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3C61E" w14:textId="77CCBE08" w:rsidR="00A34B7A" w:rsidRPr="00387F6B" w:rsidRDefault="00726783" w:rsidP="00E56A9F">
      <w:pPr>
        <w:pStyle w:val="paragraph"/>
      </w:pPr>
      <w:bookmarkStart w:id="0" w:name="_Hlk513728623"/>
      <w:bookmarkStart w:id="1" w:name="_Hlk8722387"/>
      <w:r>
        <w:rPr>
          <w:noProof/>
        </w:rPr>
        <w:drawing>
          <wp:anchor distT="0" distB="0" distL="114300" distR="114300" simplePos="0" relativeHeight="251659264" behindDoc="0" locked="0" layoutInCell="1" allowOverlap="1" wp14:anchorId="04A324BB" wp14:editId="4AE4B4FB">
            <wp:simplePos x="0" y="0"/>
            <wp:positionH relativeFrom="column">
              <wp:posOffset>-838200</wp:posOffset>
            </wp:positionH>
            <wp:positionV relativeFrom="paragraph">
              <wp:posOffset>-991235</wp:posOffset>
            </wp:positionV>
            <wp:extent cx="8474092" cy="584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8474092" cy="584200"/>
                    </a:xfrm>
                    <a:prstGeom prst="rect">
                      <a:avLst/>
                    </a:prstGeom>
                  </pic:spPr>
                </pic:pic>
              </a:graphicData>
            </a:graphic>
            <wp14:sizeRelH relativeFrom="page">
              <wp14:pctWidth>0</wp14:pctWidth>
            </wp14:sizeRelH>
            <wp14:sizeRelV relativeFrom="page">
              <wp14:pctHeight>0</wp14:pctHeight>
            </wp14:sizeRelV>
          </wp:anchor>
        </w:drawing>
      </w:r>
      <w:r w:rsidR="005A2973" w:rsidRPr="00387F6B">
        <w:t xml:space="preserve"> </w:t>
      </w:r>
    </w:p>
    <w:p w14:paraId="2CF5CED7" w14:textId="77777777" w:rsidR="00870B9D" w:rsidRPr="00387F6B" w:rsidRDefault="00870B9D" w:rsidP="00E56A9F">
      <w:pPr>
        <w:pStyle w:val="paragraph"/>
      </w:pPr>
    </w:p>
    <w:p w14:paraId="78A3F089" w14:textId="2AEA0781" w:rsidR="00A34B7A" w:rsidRPr="00EA3936" w:rsidRDefault="00685607" w:rsidP="00E56A9F">
      <w:pPr>
        <w:pStyle w:val="paragraph"/>
        <w:jc w:val="center"/>
      </w:pPr>
      <w:r>
        <w:drawing>
          <wp:inline distT="0" distR="0" distB="0" distL="0">
            <wp:extent cx="2070100" cy="1257300"/>
            <wp:docPr id="0" name="Drawing 0" descr="Client logo.png"/>
            <a:graphic xmlns:a="http://schemas.openxmlformats.org/drawingml/2006/main">
              <a:graphicData uri="http://schemas.openxmlformats.org/drawingml/2006/picture">
                <pic:pic xmlns:pic="http://schemas.openxmlformats.org/drawingml/2006/picture">
                  <pic:nvPicPr>
                    <pic:cNvPr id="0" name="Picture 0" descr="Client logo.png"/>
                    <pic:cNvPicPr>
                      <a:picLocks noChangeAspect="true"/>
                    </pic:cNvPicPr>
                  </pic:nvPicPr>
                  <pic:blipFill>
                    <a:blip r:embed="rId13"/>
                    <a:stretch>
                      <a:fillRect/>
                    </a:stretch>
                  </pic:blipFill>
                  <pic:spPr>
                    <a:xfrm>
                      <a:off x="0" y="0"/>
                      <a:ext cx="2070100" cy="1257300"/>
                    </a:xfrm>
                    <a:prstGeom prst="rect">
                      <a:avLst/>
                    </a:prstGeom>
                  </pic:spPr>
                </pic:pic>
              </a:graphicData>
            </a:graphic>
          </wp:inline>
        </w:drawing>
      </w:r>
    </w:p>
    <w:p w14:paraId="11E723C6" w14:textId="55CF05F7" w:rsidR="00870B9D" w:rsidRPr="00EA3936" w:rsidRDefault="00870B9D" w:rsidP="00E56A9F">
      <w:pPr>
        <w:pStyle w:val="paragraph"/>
      </w:pPr>
    </w:p>
    <w:p w14:paraId="0224C773" w14:textId="77777777" w:rsidR="00587421" w:rsidRPr="00EA3936" w:rsidRDefault="00587421" w:rsidP="00E56A9F">
      <w:pPr>
        <w:pStyle w:val="paragraph"/>
      </w:pPr>
    </w:p>
    <w:p w14:paraId="51EB827D" w14:textId="5031EAE4" w:rsidR="00876CFB" w:rsidRPr="00FA11EC" w:rsidRDefault="00FA11EC" w:rsidP="00A34B7A">
      <w:r w:rsidRPr="00FA11EC">
        <w:rPr>
          <w:rFonts w:ascii="Ubuntu" w:eastAsia="Ubuntu" w:hAnsi="Ubuntu" w:cs="Ubuntu"/>
          <w:b/>
          <w:color w:val="1C5686"/>
          <w:sz w:val="100"/>
        </w:rPr>
        <w:t>INFORME DE DISEÑO DE B</w:t>
      </w:r>
      <w:r>
        <w:rPr>
          <w:rFonts w:ascii="Ubuntu" w:eastAsia="Ubuntu" w:hAnsi="Ubuntu" w:cs="Ubuntu"/>
          <w:b/>
          <w:color w:val="1C5686"/>
          <w:sz w:val="100"/>
        </w:rPr>
        <w:t>ATER</w:t>
      </w:r>
      <w:r w:rsidR="00502946">
        <w:rPr>
          <w:rFonts w:ascii="Ubuntu" w:eastAsia="Ubuntu" w:hAnsi="Ubuntu" w:cs="Ubuntu"/>
          <w:b/>
          <w:color w:val="1C5686"/>
          <w:sz w:val="100"/>
        </w:rPr>
        <w:t>Í</w:t>
      </w:r>
      <w:r>
        <w:rPr>
          <w:rFonts w:ascii="Ubuntu" w:eastAsia="Ubuntu" w:hAnsi="Ubuntu" w:cs="Ubuntu"/>
          <w:b/>
          <w:color w:val="1C5686"/>
          <w:sz w:val="100"/>
        </w:rPr>
        <w:t>AS</w:t>
      </w:r>
    </w:p>
    <w:p w14:paraId="54B5FA3D" w14:textId="77777777" w:rsidR="00876CFB" w:rsidRPr="00FA11EC" w:rsidRDefault="00876CFB" w:rsidP="00876CFB">
      <w:pPr>
        <w:pStyle w:val="paragraph"/>
      </w:pPr>
    </w:p>
    <w:p w14:paraId="6A349224" w14:textId="77777777" w:rsidR="00726783" w:rsidRPr="00AF49FB" w:rsidRDefault="00726783" w:rsidP="00726783">
      <w:pPr>
        <w:pStyle w:val="CoverSubtitle20"/>
        <w:rPr>
          <w:lang w:val="fr-FR"/>
        </w:rPr>
      </w:pPr>
      <w:r>
        <w:rPr>
          <w:b w:val="false"/>
        </w:rPr>
        <w:t>BESS Webinar ES</w:t>
      </w:r>
    </w:p>
    <w:p w14:paraId="7DD769F5" w14:textId="77777777" w:rsidR="00726783" w:rsidRPr="00381BD7" w:rsidRDefault="00726783" w:rsidP="00726783">
      <w:pPr>
        <w:pStyle w:val="CoverSubtitle20"/>
        <w:rPr>
          <w:lang w:val="en-US"/>
        </w:rPr>
      </w:pPr>
      <w:r>
        <w:rPr>
          <w:b w:val="false"/>
        </w:rPr>
        <w:t>2023/11/22</w:t>
      </w:r>
    </w:p>
    <w:p w14:paraId="4C08D803" w14:textId="77777777" w:rsidR="00726783" w:rsidRPr="00381BD7" w:rsidRDefault="00726783" w:rsidP="00726783">
      <w:pPr>
        <w:pStyle w:val="BulletsDoc"/>
        <w:numPr>
          <w:ilvl w:val="0"/>
          <w:numId w:val="0"/>
        </w:numPr>
        <w:rPr>
          <w:rFonts w:ascii="Calibri" w:eastAsia="Calibri" w:hAnsi="Calibri" w:cs="Calibri"/>
          <w:szCs w:val="24"/>
        </w:rPr>
      </w:pPr>
    </w:p>
    <w:p w14:paraId="0A53B63F" w14:textId="77777777" w:rsidR="00726783" w:rsidRPr="00381BD7" w:rsidRDefault="00726783" w:rsidP="00726783">
      <w:pPr>
        <w:pStyle w:val="BulletsDoc"/>
        <w:numPr>
          <w:ilvl w:val="0"/>
          <w:numId w:val="0"/>
        </w:numPr>
        <w:rPr>
          <w:rFonts w:ascii="Calibri" w:eastAsia="Calibri" w:hAnsi="Calibri" w:cs="Calibri"/>
          <w:szCs w:val="24"/>
        </w:rPr>
      </w:pPr>
    </w:p>
    <w:p w14:paraId="4883497B" w14:textId="77777777" w:rsidR="00726783" w:rsidRPr="00381BD7" w:rsidRDefault="00726783" w:rsidP="00726783">
      <w:pPr>
        <w:pStyle w:val="BulletsDoc"/>
        <w:numPr>
          <w:ilvl w:val="0"/>
          <w:numId w:val="0"/>
        </w:numPr>
        <w:rPr>
          <w:rFonts w:ascii="Calibri" w:eastAsia="Calibri" w:hAnsi="Calibri" w:cs="Calibri"/>
          <w:szCs w:val="24"/>
        </w:rPr>
      </w:pPr>
    </w:p>
    <w:p w14:paraId="229F8E58" w14:textId="77777777" w:rsidR="003F373C" w:rsidRDefault="003F373C">
      <w:pPr>
        <w:spacing w:after="160" w:line="259" w:lineRule="auto"/>
        <w:rPr>
          <w:rFonts w:asciiTheme="majorHAnsi" w:hAnsiTheme="majorHAnsi"/>
          <w:color w:val="0097B7" w:themeColor="accent4"/>
          <w:sz w:val="40"/>
        </w:rPr>
      </w:pPr>
      <w:r>
        <w:br w:type="page"/>
      </w:r>
    </w:p>
    <w:p w14:paraId="59AF6247" w14:textId="4B58A42F" w:rsidR="001C2054" w:rsidRPr="00502946" w:rsidRDefault="00502946" w:rsidP="001C2054">
      <w:pPr>
        <w:pStyle w:val="Title1"/>
      </w:pPr>
      <w:r w:rsidRPr="00502946">
        <w:lastRenderedPageBreak/>
        <w:t>A</w:t>
      </w:r>
      <w:r>
        <w:t>VISO LEGAL</w:t>
      </w:r>
    </w:p>
    <w:p w14:paraId="3A7BA272" w14:textId="13205A0D" w:rsidR="001C2054" w:rsidRPr="00502946" w:rsidRDefault="00726783" w:rsidP="001C2054">
      <w:pPr>
        <w:pStyle w:val="Title1nfs"/>
      </w:pPr>
      <w:r w:rsidRPr="00381BD7">
        <w:rPr>
          <w:rStyle w:val="normaltextrun"/>
          <w:rFonts w:ascii="Calibri" w:hAnsi="Calibri" w:cs="Calibri"/>
          <w:color w:val="1D1C1D"/>
          <w:szCs w:val="24"/>
          <w:shd w:val="clear" w:color="auto" w:fill="FFFFFF"/>
        </w:rPr>
        <w:t>Este informe ("Informe") es proporcionado por Rated Power S.L. ("RatedPower") para el uso del Cliente, que ha suscrito un acuerdo escrito con RatedPower. Sin embargo, RatedPower no hace representaciones o garantías de ningún tipo, expresas o implícitas, en cuanto a la exactitud, integridad, idoneidad o fiabilidad del Informe, y no será responsable de los daños y perjuicios de cualquier tipo que surjan o en relación al uso del Informe por parte del Cliente. El Cliente puede proporcionar a RatedPower su logotipo para su colocación en el Informe. El Cliente declara y garantiza que tiene todos los derechos y permisos necesarios para utilizar e incluir el logotipo en el Informe, y eximirá a RatedPower de cualquier reclamación derivada del uso de dicho logotipo en el Informe.</w:t>
      </w:r>
      <w:r w:rsidRPr="00AB1C96">
        <w:rPr>
          <w:rStyle w:val="eop"/>
          <w:rFonts w:ascii="Calibri" w:hAnsi="Calibri" w:cs="Calibri"/>
          <w:color w:val="1D1C1D"/>
          <w:szCs w:val="24"/>
          <w:shd w:val="clear" w:color="auto" w:fill="FFFFFF"/>
        </w:rPr>
        <w:t> </w:t>
      </w:r>
      <w:r w:rsidR="001C2054" w:rsidRPr="00502946">
        <w:br w:type="page"/>
      </w:r>
    </w:p>
    <w:p w14:paraId="27C648FE" w14:textId="0370CD2A" w:rsidR="00A34B7A" w:rsidRPr="00502946" w:rsidRDefault="00502946" w:rsidP="002A3635">
      <w:pPr>
        <w:pStyle w:val="Title1"/>
      </w:pPr>
      <w:r w:rsidRPr="00502946">
        <w:lastRenderedPageBreak/>
        <w:t>TABLA DE CONTENIDOS</w:t>
      </w:r>
    </w:p>
    <w:p>
      <w:pPr>
        <w:pStyle w:val="Title1nfsBold"/>
        <w:spacing w:before="100" w:after="40"/>
      </w:pPr>
      <w:hyperlink w:anchor="0">
        <w:r>
          <w:t>1. INTRODUCCIÓN</w:t>
        </w:r>
      </w:hyperlink>
      <w:r>
        <w:t/>
      </w:r>
    </w:p>
    <w:p>
      <w:pPr>
        <w:pStyle w:val="Title1nfsBold"/>
        <w:spacing w:before="100" w:after="40"/>
      </w:pPr>
      <w:hyperlink w:anchor="1">
        <w:r>
          <w:t>2. EMPLAZAMIENTO</w:t>
        </w:r>
      </w:hyperlink>
      <w:r>
        <w:t/>
      </w:r>
    </w:p>
    <w:p>
      <w:pPr>
        <w:pStyle w:val="Title2nfs"/>
        <w:spacing w:before="20" w:after="20"/>
        <w:ind w:left="200"/>
      </w:pPr>
      <w:hyperlink w:anchor="2">
        <w:r>
          <w:t>2.1. Localización</w:t>
        </w:r>
      </w:hyperlink>
      <w:r>
        <w:t/>
      </w:r>
    </w:p>
    <w:p>
      <w:pPr>
        <w:pStyle w:val="Title2nfs"/>
        <w:spacing w:before="20" w:after="20"/>
        <w:ind w:left="200"/>
      </w:pPr>
      <w:hyperlink w:anchor="3">
        <w:r>
          <w:t>2.2. Topografía</w:t>
        </w:r>
      </w:hyperlink>
      <w:r>
        <w:t/>
      </w:r>
    </w:p>
    <w:p>
      <w:pPr>
        <w:pStyle w:val="Title1nfsBold"/>
        <w:spacing w:before="100" w:after="40"/>
      </w:pPr>
      <w:hyperlink w:anchor="4">
        <w:r>
          <w:t>3. EQUIPOS PRINCIPALES</w:t>
        </w:r>
      </w:hyperlink>
      <w:r>
        <w:t/>
      </w:r>
    </w:p>
    <w:p>
      <w:pPr>
        <w:pStyle w:val="Title2nfs"/>
        <w:spacing w:before="20" w:after="20"/>
        <w:ind w:left="200"/>
      </w:pPr>
      <w:hyperlink w:anchor="5">
        <w:r>
          <w:t>3.1. Contenedor de baterías</w:t>
        </w:r>
      </w:hyperlink>
      <w:r>
        <w:t/>
      </w:r>
    </w:p>
    <w:p>
      <w:pPr>
        <w:pStyle w:val="Title2nfs"/>
        <w:spacing w:before="20" w:after="20"/>
        <w:ind w:left="200"/>
      </w:pPr>
      <w:hyperlink w:anchor="6">
        <w:r>
          <w:t>3.2. Transformador</w:t>
        </w:r>
      </w:hyperlink>
      <w:r>
        <w:t/>
      </w:r>
    </w:p>
    <w:p>
      <w:pPr>
        <w:pStyle w:val="Title2nfs"/>
        <w:spacing w:before="20" w:after="20"/>
        <w:ind w:left="200"/>
      </w:pPr>
      <w:hyperlink w:anchor="7">
        <w:r>
          <w:t>3.3. Sistema de conversión</w:t>
        </w:r>
      </w:hyperlink>
      <w:r>
        <w:t/>
      </w:r>
    </w:p>
    <w:p>
      <w:pPr>
        <w:pStyle w:val="Title1nfsBold"/>
        <w:spacing w:before="100" w:after="40"/>
      </w:pPr>
      <w:hyperlink w:anchor="8">
        <w:r>
          <w:t>4. DIMENSIONAMIENTO DEL SISTEMA DE BATERÍAS</w:t>
        </w:r>
      </w:hyperlink>
      <w:r>
        <w:t/>
      </w:r>
    </w:p>
    <w:p>
      <w:pPr>
        <w:pStyle w:val="Title2nfs"/>
        <w:spacing w:before="20" w:after="20"/>
        <w:ind w:left="200"/>
      </w:pPr>
      <w:hyperlink w:anchor="9">
        <w:r>
          <w:t>4.1. Configuración eléctrica</w:t>
        </w:r>
      </w:hyperlink>
      <w:r>
        <w:t/>
      </w:r>
    </w:p>
    <w:p>
      <w:pPr>
        <w:pStyle w:val="Title2nfs"/>
        <w:spacing w:before="20" w:after="20"/>
        <w:ind w:left="200"/>
      </w:pPr>
      <w:hyperlink w:anchor="10">
        <w:r>
          <w:t>4.2. Diseño del cableado eléctrico</w:t>
        </w:r>
      </w:hyperlink>
      <w:r>
        <w:t/>
      </w:r>
    </w:p>
    <w:p>
      <w:pPr>
        <w:pStyle w:val="Title2nfs"/>
        <w:spacing w:before="20" w:after="20"/>
        <w:ind w:left="200"/>
      </w:pPr>
      <w:hyperlink w:anchor="11">
        <w:r>
          <w:t>4.3. Obras civiles</w:t>
        </w:r>
      </w:hyperlink>
      <w:r>
        <w:t/>
      </w:r>
    </w:p>
    <w:bookmarkEnd w:id="2"/>
    <w:p w14:paraId="57B21EDF" w14:textId="2155949C" w:rsidR="00A34B7A" w:rsidRPr="00502946" w:rsidRDefault="00A34B7A" w:rsidP="00B049DF">
      <w:pPr>
        <w:pStyle w:val="paragraph"/>
      </w:pPr>
      <w:r w:rsidRPr="00502946">
        <w:br w:type="page"/>
      </w:r>
    </w:p>
    <w:p w14:paraId="5083D9CC" w14:textId="2A4557E8" w:rsidR="00EC5C0C" w:rsidRPr="00EA3936" w:rsidRDefault="00AE227B" w:rsidP="00AE227B">
      <w:pPr>
        <w:pStyle w:val="Title1"/>
      </w:pPr>
      <w:r>
        <w:t xml:space="preserve">1. </w:t>
      </w:r>
      <w:bookmarkStart w:id="0" w:name="0"/>
      <w:r>
        <w:t>INTRODUCCIÓN</w:t>
      </w:r>
      <w:bookmarkEnd w:id="0"/>
    </w:p>
    <w:p w14:paraId="75157CAE" w14:textId="73CF9E72" w:rsidR="00E12A66" w:rsidRPr="00345234" w:rsidRDefault="00502946" w:rsidP="00E12A66">
      <w:pPr>
        <w:pStyle w:val="paragraph"/>
      </w:pPr>
      <w:r>
        <w:rPr>
          <w:b w:val="false"/>
        </w:rPr>
        <w:t>El objetivo de este informe, producido por RatedPower, es definir las especificaciones del sistema de baterías (‘BESS’) propuesto en Webinar ES, y aclarar las características técnicas de todos los equipos en la especificación. La descripción actual del proyecto puede estar sujeta a cambios en próximas etapas del desarrollo.</w:t>
      </w:r>
    </w:p>
    <w:p w14:paraId="056BB27E" w14:textId="670B4E0E" w:rsidR="00772821" w:rsidRPr="00345234" w:rsidRDefault="00345234" w:rsidP="00772821">
      <w:pPr>
        <w:pStyle w:val="paragraph"/>
      </w:pPr>
      <w:r>
        <w:rPr>
          <w:b w:val="false"/>
        </w:rPr>
        <w:t>La solución propuesta está compuesta por 248 contenedores de baterías de 2000.0 kWh con una instalación total de 272.8 MWac/496.0 MWhdc. Las principales características del proyecto se muestran en la Tabla 1.</w:t>
      </w:r>
    </w:p>
    <w:p w14:paraId="24C6CAEF" w14:textId="47FF5A0D" w:rsidR="00C1753F" w:rsidRPr="007B7239" w:rsidRDefault="00C1753F" w:rsidP="008D5823">
      <w:pPr>
        <w:pStyle w:val="NameTableImg"/>
        <w:rPr>
          <w:lang w:val="en-US"/>
        </w:rPr>
      </w:pPr>
      <w:bookmarkStart w:id="3" w:name="_Hlk513632421"/>
      <w:bookmarkStart w:id="4" w:name="_Hlk513632207"/>
      <w:r>
        <w:rPr>
          <w:b w:val="false"/>
        </w:rPr>
        <w:t>Tabla 1. Características del proyecto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1"/>
        <w:gridCol w:w="3170"/>
      </w:tblGrid>
      <w:tr w:rsidR="00C1753F" w:rsidRPr="007B7239" w14:paraId="61BE73B5" w14:textId="77777777" w:rsidTr="003A63B8">
        <w:trPr>
          <w:trHeight w:val="340"/>
          <w:jc w:val="center"/>
        </w:trPr>
        <w:tc>
          <w:tcPr>
            <w:tcW w:w="8647" w:type="dxa"/>
            <w:gridSpan w:val="2"/>
            <w:shd w:val="clear" w:color="auto" w:fill="0097B7" w:themeFill="accent4"/>
            <w:vAlign w:val="center"/>
          </w:tcPr>
          <w:p w14:paraId="76702D04" w14:textId="214C136A" w:rsidR="00C1753F" w:rsidRPr="00041A2B" w:rsidRDefault="00345234" w:rsidP="00041A2B">
            <w:pPr>
              <w:pStyle w:val="paragraph"/>
              <w:spacing w:after="100"/>
              <w:jc w:val="center"/>
              <w:textAlignment w:val="center"/>
              <w:rPr>
                <w:b/>
                <w:color w:val="FFFFFF" w:themeColor="text1"/>
                <w:lang w:val="en-US"/>
              </w:rPr>
            </w:pPr>
            <w:r>
              <w:rPr>
                <w:b w:val="true"/>
                <w:color w:val="FFFFFF"/>
              </w:rPr>
              <w:t>Proyecto Webinar ES</w:t>
            </w:r>
          </w:p>
        </w:tc>
      </w:tr>
      <w:tr w:rsidR="002C65E0" w:rsidRPr="007B7239" w14:paraId="6AA14CDE" w14:textId="77777777" w:rsidTr="003A63B8">
        <w:trPr>
          <w:trHeight w:val="340"/>
          <w:jc w:val="center"/>
        </w:trPr>
        <w:tc>
          <w:tcPr>
            <w:tcW w:w="8647" w:type="dxa"/>
            <w:gridSpan w:val="2"/>
            <w:shd w:val="clear" w:color="auto" w:fill="BFBFBF" w:themeFill="text1" w:themeFillShade="BF"/>
            <w:vAlign w:val="center"/>
          </w:tcPr>
          <w:p w14:paraId="18E8B020" w14:textId="0404C461" w:rsidR="002C65E0" w:rsidRPr="002C65E0" w:rsidRDefault="00345234" w:rsidP="001F17DA">
            <w:pPr>
              <w:spacing w:after="100"/>
              <w:textAlignment w:val="center"/>
              <w:rPr>
                <w:b/>
                <w:bCs/>
                <w:lang w:val="en-US"/>
              </w:rPr>
            </w:pPr>
            <w:r>
              <w:rPr>
                <w:b/>
                <w:bCs/>
                <w:lang w:val="en-US"/>
              </w:rPr>
              <w:t>Características principales</w:t>
            </w:r>
          </w:p>
        </w:tc>
      </w:tr>
      <w:tr w:rsidR="002C65E0" w:rsidRPr="007B7239" w14:paraId="72D8DB8A" w14:textId="77777777" w:rsidTr="003A63B8">
        <w:trPr>
          <w:trHeight w:val="340"/>
          <w:jc w:val="center"/>
        </w:trPr>
        <w:tc>
          <w:tcPr>
            <w:tcW w:w="0" w:type="auto"/>
            <w:shd w:val="clear" w:color="auto" w:fill="FFFFFF" w:themeFill="text1"/>
            <w:vAlign w:val="center"/>
          </w:tcPr>
          <w:p w14:paraId="07C21CC1" w14:textId="10D1535A" w:rsidR="002C65E0" w:rsidRPr="007B7239" w:rsidRDefault="00345234" w:rsidP="001F17DA">
            <w:pPr>
              <w:spacing w:after="100"/>
              <w:textAlignment w:val="center"/>
              <w:rPr>
                <w:lang w:val="en-US"/>
              </w:rPr>
            </w:pPr>
            <w:r>
              <w:rPr>
                <w:lang w:val="en-US"/>
              </w:rPr>
              <w:t>Localización</w:t>
            </w:r>
          </w:p>
        </w:tc>
        <w:tc>
          <w:tcPr>
            <w:tcW w:w="3170" w:type="dxa"/>
            <w:shd w:val="clear" w:color="auto" w:fill="FFFFFF" w:themeFill="text1"/>
            <w:vAlign w:val="center"/>
          </w:tcPr>
          <w:p w14:paraId="3CD5D854" w14:textId="2C86935F" w:rsidR="002C65E0" w:rsidRPr="007B7239" w:rsidRDefault="002C65E0" w:rsidP="001F17DA">
            <w:pPr>
              <w:spacing w:after="100"/>
              <w:jc w:val="right"/>
              <w:textAlignment w:val="center"/>
              <w:rPr>
                <w:lang w:val="en-US"/>
              </w:rPr>
            </w:pPr>
            <w:r>
              <w:rPr>
                <w:b w:val="false"/>
              </w:rPr>
              <w:t>Spain, Andalucía</w:t>
            </w:r>
          </w:p>
        </w:tc>
      </w:tr>
      <w:tr w:rsidR="002C65E0" w:rsidRPr="007B7239" w14:paraId="36118EB2" w14:textId="77777777" w:rsidTr="003A63B8">
        <w:trPr>
          <w:trHeight w:val="340"/>
          <w:jc w:val="center"/>
        </w:trPr>
        <w:tc>
          <w:tcPr>
            <w:tcW w:w="0" w:type="auto"/>
            <w:shd w:val="clear" w:color="auto" w:fill="F2F2F2" w:themeFill="text1" w:themeFillShade="F2"/>
            <w:vAlign w:val="center"/>
          </w:tcPr>
          <w:p w14:paraId="490EE3B3" w14:textId="6ACE0D67" w:rsidR="002C65E0" w:rsidRPr="007B7239" w:rsidRDefault="00345234" w:rsidP="001F17DA">
            <w:pPr>
              <w:spacing w:after="100"/>
              <w:textAlignment w:val="center"/>
              <w:rPr>
                <w:lang w:val="en-US"/>
              </w:rPr>
            </w:pPr>
            <w:r>
              <w:rPr>
                <w:lang w:val="en-US"/>
              </w:rPr>
              <w:t>Potencia nominal</w:t>
            </w:r>
            <w:r w:rsidR="002C65E0" w:rsidRPr="007B7239">
              <w:rPr>
                <w:lang w:val="en-US"/>
              </w:rPr>
              <w:t xml:space="preserve"> (AC)</w:t>
            </w:r>
          </w:p>
        </w:tc>
        <w:tc>
          <w:tcPr>
            <w:tcW w:w="3170" w:type="dxa"/>
            <w:shd w:val="clear" w:color="auto" w:fill="F2F2F2" w:themeFill="text1" w:themeFillShade="F2"/>
            <w:vAlign w:val="center"/>
          </w:tcPr>
          <w:p w14:paraId="5B4217F4" w14:textId="76D14C25" w:rsidR="002C65E0" w:rsidRPr="007B7239" w:rsidRDefault="00F965FE" w:rsidP="001F17DA">
            <w:pPr>
              <w:spacing w:after="100"/>
              <w:jc w:val="right"/>
              <w:textAlignment w:val="center"/>
              <w:rPr>
                <w:lang w:val="en-US"/>
              </w:rPr>
            </w:pPr>
            <w:r>
              <w:rPr>
                <w:b w:val="false"/>
              </w:rPr>
              <w:t>272.8 MWac</w:t>
            </w:r>
          </w:p>
        </w:tc>
      </w:tr>
      <w:tr w:rsidR="002C65E0" w:rsidRPr="004236C5" w14:paraId="6002C08E" w14:textId="77777777" w:rsidTr="003A63B8">
        <w:trPr>
          <w:trHeight w:val="340"/>
          <w:jc w:val="center"/>
        </w:trPr>
        <w:tc>
          <w:tcPr>
            <w:tcW w:w="0" w:type="auto"/>
            <w:shd w:val="clear" w:color="auto" w:fill="FFFFFF" w:themeFill="text1"/>
            <w:vAlign w:val="center"/>
          </w:tcPr>
          <w:p w14:paraId="5A9C2558" w14:textId="267CE30D" w:rsidR="002C65E0" w:rsidRPr="007B7239" w:rsidRDefault="00874801" w:rsidP="001F17DA">
            <w:pPr>
              <w:spacing w:after="100"/>
              <w:textAlignment w:val="center"/>
              <w:rPr>
                <w:lang w:val="en-US"/>
              </w:rPr>
            </w:pPr>
            <w:r>
              <w:rPr>
                <w:lang w:val="en-US"/>
              </w:rPr>
              <w:t>Energía instalada</w:t>
            </w:r>
            <w:r w:rsidR="002C65E0" w:rsidRPr="007B7239">
              <w:rPr>
                <w:lang w:val="en-US"/>
              </w:rPr>
              <w:t xml:space="preserve"> (DC)</w:t>
            </w:r>
          </w:p>
        </w:tc>
        <w:tc>
          <w:tcPr>
            <w:tcW w:w="3170" w:type="dxa"/>
            <w:shd w:val="clear" w:color="auto" w:fill="FFFFFF" w:themeFill="text1"/>
            <w:vAlign w:val="center"/>
          </w:tcPr>
          <w:p w14:paraId="33518347" w14:textId="655D19F9" w:rsidR="002C65E0" w:rsidRPr="007B7239" w:rsidRDefault="00F965FE" w:rsidP="001F17DA">
            <w:pPr>
              <w:spacing w:after="100"/>
              <w:jc w:val="right"/>
              <w:textAlignment w:val="center"/>
              <w:rPr>
                <w:lang w:val="en-US"/>
              </w:rPr>
            </w:pPr>
            <w:r>
              <w:rPr>
                <w:b w:val="false"/>
              </w:rPr>
              <w:t>496.0 MWhdc</w:t>
            </w:r>
          </w:p>
        </w:tc>
      </w:tr>
      <w:tr w:rsidR="0059317D" w:rsidRPr="007963B7" w14:paraId="3DAB1262" w14:textId="77777777" w:rsidTr="003A63B8">
        <w:trPr>
          <w:trHeight w:val="340"/>
          <w:jc w:val="center"/>
        </w:trPr>
        <w:tc>
          <w:tcPr>
            <w:tcW w:w="0" w:type="auto"/>
            <w:shd w:val="clear" w:color="auto" w:fill="F2F2F2" w:themeFill="text1" w:themeFillShade="F2"/>
            <w:vAlign w:val="center"/>
          </w:tcPr>
          <w:p w14:paraId="31BB2173" w14:textId="2B4BECBA" w:rsidR="0059317D" w:rsidRDefault="00874801" w:rsidP="001F17DA">
            <w:pPr>
              <w:spacing w:after="100"/>
              <w:textAlignment w:val="center"/>
              <w:rPr>
                <w:lang w:val="en-US"/>
              </w:rPr>
            </w:pPr>
            <w:r>
              <w:rPr>
                <w:lang w:val="en-US"/>
              </w:rPr>
              <w:t>Duración de carga</w:t>
            </w:r>
          </w:p>
        </w:tc>
        <w:tc>
          <w:tcPr>
            <w:tcW w:w="3170" w:type="dxa"/>
            <w:shd w:val="clear" w:color="auto" w:fill="F2F2F2" w:themeFill="text1" w:themeFillShade="F2"/>
            <w:vAlign w:val="center"/>
          </w:tcPr>
          <w:p w14:paraId="72FF0D38" w14:textId="69865D33" w:rsidR="0059317D" w:rsidRPr="00772821" w:rsidRDefault="00F965FE" w:rsidP="001F17DA">
            <w:pPr>
              <w:spacing w:after="100"/>
              <w:jc w:val="right"/>
              <w:textAlignment w:val="center"/>
              <w:rPr>
                <w:lang w:val="en-US"/>
              </w:rPr>
            </w:pPr>
            <w:r>
              <w:rPr>
                <w:b w:val="false"/>
              </w:rPr>
              <w:t>1.82 h</w:t>
            </w:r>
          </w:p>
        </w:tc>
      </w:tr>
      <w:tr w:rsidR="002C65E0" w:rsidRPr="005656DF" w14:paraId="5D4A3B54" w14:textId="77777777" w:rsidTr="003A63B8">
        <w:trPr>
          <w:trHeight w:val="340"/>
          <w:jc w:val="center"/>
        </w:trPr>
        <w:tc>
          <w:tcPr>
            <w:tcW w:w="8647" w:type="dxa"/>
            <w:gridSpan w:val="2"/>
            <w:shd w:val="clear" w:color="auto" w:fill="BFBFBF" w:themeFill="text1" w:themeFillShade="BF"/>
            <w:vAlign w:val="center"/>
          </w:tcPr>
          <w:p w14:paraId="59639B50" w14:textId="39F6C085" w:rsidR="002C65E0" w:rsidRPr="002C65E0" w:rsidRDefault="00874801" w:rsidP="001F17DA">
            <w:pPr>
              <w:spacing w:after="100"/>
              <w:textAlignment w:val="center"/>
              <w:rPr>
                <w:b/>
                <w:bCs/>
              </w:rPr>
            </w:pPr>
            <w:bookmarkStart w:id="5" w:name="_Hlk20732229"/>
            <w:r>
              <w:rPr>
                <w:b/>
                <w:bCs/>
              </w:rPr>
              <w:t>Características civiles</w:t>
            </w:r>
          </w:p>
        </w:tc>
      </w:tr>
      <w:bookmarkEnd w:id="5"/>
      <w:tr w:rsidR="002C65E0" w:rsidRPr="007B7239" w14:paraId="77E017D6" w14:textId="77777777" w:rsidTr="003A63B8">
        <w:trPr>
          <w:trHeight w:val="340"/>
          <w:jc w:val="center"/>
        </w:trPr>
        <w:tc>
          <w:tcPr>
            <w:tcW w:w="0" w:type="auto"/>
            <w:shd w:val="clear" w:color="auto" w:fill="FFFFFF" w:themeFill="text1"/>
            <w:vAlign w:val="center"/>
          </w:tcPr>
          <w:p w14:paraId="64A1EB63" w14:textId="7A195577" w:rsidR="002C65E0" w:rsidRPr="007B7239" w:rsidRDefault="00874801" w:rsidP="001F17DA">
            <w:pPr>
              <w:spacing w:after="100"/>
              <w:textAlignment w:val="center"/>
              <w:rPr>
                <w:lang w:val="en-US"/>
              </w:rPr>
            </w:pPr>
            <w:r>
              <w:rPr>
                <w:lang w:val="en-US"/>
              </w:rPr>
              <w:t>Área disponible</w:t>
            </w:r>
          </w:p>
        </w:tc>
        <w:tc>
          <w:tcPr>
            <w:tcW w:w="3170" w:type="dxa"/>
            <w:shd w:val="clear" w:color="auto" w:fill="FFFFFF" w:themeFill="text1"/>
            <w:vAlign w:val="center"/>
          </w:tcPr>
          <w:p w14:paraId="32D03312" w14:textId="57D892D0" w:rsidR="002C65E0" w:rsidRPr="007B7239" w:rsidRDefault="002C65E0" w:rsidP="001F17DA">
            <w:pPr>
              <w:spacing w:after="100"/>
              <w:jc w:val="right"/>
              <w:textAlignment w:val="center"/>
              <w:rPr>
                <w:lang w:val="en-US"/>
              </w:rPr>
            </w:pPr>
            <w:r>
              <w:rPr>
                <w:b w:val="false"/>
              </w:rPr>
              <w:t>3.06 ha</w:t>
            </w:r>
          </w:p>
        </w:tc>
      </w:tr>
      <w:tr w:rsidR="001F17DA" w:rsidRPr="007B7239" w14:paraId="3F1536D5" w14:textId="77777777" w:rsidTr="003A63B8">
        <w:trPr>
          <w:trHeight w:val="340"/>
          <w:jc w:val="center"/>
        </w:trPr>
        <w:tc>
          <w:tcPr>
            <w:tcW w:w="8647" w:type="dxa"/>
            <w:gridSpan w:val="2"/>
            <w:shd w:val="clear" w:color="auto" w:fill="BFBFBF" w:themeFill="text1" w:themeFillShade="BF"/>
            <w:vAlign w:val="center"/>
          </w:tcPr>
          <w:p w14:paraId="221C9F3A" w14:textId="3734BD21" w:rsidR="001F17DA" w:rsidRPr="001F17DA" w:rsidRDefault="00874801" w:rsidP="001F17DA">
            <w:pPr>
              <w:spacing w:after="100"/>
              <w:textAlignment w:val="center"/>
              <w:rPr>
                <w:b/>
                <w:bCs/>
              </w:rPr>
            </w:pPr>
            <w:r>
              <w:rPr>
                <w:b/>
                <w:bCs/>
              </w:rPr>
              <w:t>Características eléctrcias</w:t>
            </w:r>
          </w:p>
        </w:tc>
      </w:tr>
      <w:tr w:rsidR="002C65E0" w:rsidRPr="007B7239" w14:paraId="0DDC521C" w14:textId="77777777" w:rsidTr="003A63B8">
        <w:trPr>
          <w:trHeight w:val="340"/>
          <w:jc w:val="center"/>
        </w:trPr>
        <w:tc>
          <w:tcPr>
            <w:tcW w:w="0" w:type="auto"/>
            <w:shd w:val="clear" w:color="auto" w:fill="FFFFFF" w:themeFill="text1"/>
            <w:vAlign w:val="center"/>
          </w:tcPr>
          <w:p w14:paraId="1FD0CE3E" w14:textId="0CC30274" w:rsidR="002C65E0" w:rsidRPr="007B7239" w:rsidRDefault="00874801" w:rsidP="001F17DA">
            <w:pPr>
              <w:spacing w:after="100"/>
              <w:textAlignment w:val="center"/>
              <w:rPr>
                <w:lang w:val="en-US"/>
              </w:rPr>
            </w:pPr>
            <w:r>
              <w:t>Media tensión</w:t>
            </w:r>
          </w:p>
        </w:tc>
        <w:tc>
          <w:tcPr>
            <w:tcW w:w="3170" w:type="dxa"/>
            <w:shd w:val="clear" w:color="auto" w:fill="FFFFFF" w:themeFill="text1"/>
            <w:vAlign w:val="center"/>
          </w:tcPr>
          <w:p w14:paraId="2884E89B" w14:textId="395C5DF6" w:rsidR="002C65E0" w:rsidRPr="007B7239" w:rsidRDefault="002C65E0" w:rsidP="001F17DA">
            <w:pPr>
              <w:spacing w:after="100"/>
              <w:jc w:val="right"/>
              <w:textAlignment w:val="center"/>
              <w:rPr>
                <w:lang w:val="en-US"/>
              </w:rPr>
            </w:pPr>
            <w:r>
              <w:rPr>
                <w:b w:val="false"/>
              </w:rPr>
              <w:t>20 kV</w:t>
            </w:r>
          </w:p>
        </w:tc>
      </w:tr>
      <w:tr w:rsidR="002C65E0" w:rsidRPr="007B7239" w14:paraId="4551B1FE" w14:textId="77777777" w:rsidTr="003A63B8">
        <w:trPr>
          <w:trHeight w:val="340"/>
          <w:jc w:val="center"/>
        </w:trPr>
        <w:tc>
          <w:tcPr>
            <w:tcW w:w="0" w:type="auto"/>
            <w:shd w:val="clear" w:color="auto" w:fill="F2F2F2" w:themeFill="text1" w:themeFillShade="F2"/>
            <w:vAlign w:val="center"/>
          </w:tcPr>
          <w:p w14:paraId="1D225F7D" w14:textId="4CD23D01" w:rsidR="002C65E0" w:rsidRPr="00874801" w:rsidRDefault="00874801" w:rsidP="001F17DA">
            <w:pPr>
              <w:spacing w:after="100"/>
              <w:textAlignment w:val="center"/>
            </w:pPr>
            <w:r>
              <w:rPr>
                <w:b w:val="false"/>
              </w:rPr>
              <w:t>Sistema de conversión - PCS (hasta 2200.0 kW)</w:t>
            </w:r>
          </w:p>
        </w:tc>
        <w:tc>
          <w:tcPr>
            <w:tcW w:w="3170" w:type="dxa"/>
            <w:shd w:val="clear" w:color="auto" w:fill="F2F2F2" w:themeFill="text1" w:themeFillShade="F2"/>
            <w:vAlign w:val="center"/>
          </w:tcPr>
          <w:p w14:paraId="4AB60E5C" w14:textId="0DB0E935" w:rsidR="002C65E0" w:rsidRPr="007B7239" w:rsidRDefault="002C65E0" w:rsidP="001F17DA">
            <w:pPr>
              <w:spacing w:after="100"/>
              <w:jc w:val="right"/>
              <w:textAlignment w:val="center"/>
              <w:rPr>
                <w:lang w:val="en-US"/>
              </w:rPr>
            </w:pPr>
            <w:r>
              <w:rPr>
                <w:b w:val="false"/>
              </w:rPr>
              <w:t>124</w:t>
            </w:r>
          </w:p>
        </w:tc>
      </w:tr>
      <w:tr w:rsidR="0021578D" w:rsidRPr="007963B7" w14:paraId="3E3FFDDD" w14:textId="77777777" w:rsidTr="003A63B8">
        <w:trPr>
          <w:trHeight w:val="340"/>
          <w:jc w:val="center"/>
        </w:trPr>
        <w:tc>
          <w:tcPr>
            <w:tcW w:w="0" w:type="auto"/>
            <w:shd w:val="clear" w:color="auto" w:fill="auto"/>
            <w:vAlign w:val="center"/>
          </w:tcPr>
          <w:p w14:paraId="24870124" w14:textId="25A0D1CC" w:rsidR="0021578D" w:rsidRPr="00874801" w:rsidRDefault="00874801" w:rsidP="0021578D">
            <w:pPr>
              <w:spacing w:after="100"/>
              <w:textAlignment w:val="center"/>
            </w:pPr>
            <w:r>
              <w:rPr>
                <w:b w:val="false"/>
              </w:rPr>
              <w:t>Número de transformadores (hasta 2200.0 kVA)</w:t>
            </w:r>
          </w:p>
        </w:tc>
        <w:tc>
          <w:tcPr>
            <w:tcW w:w="3170" w:type="dxa"/>
            <w:shd w:val="clear" w:color="auto" w:fill="auto"/>
            <w:vAlign w:val="center"/>
          </w:tcPr>
          <w:p w14:paraId="6A43988B" w14:textId="2168AFBF" w:rsidR="0021578D" w:rsidRPr="007963B7" w:rsidRDefault="0021578D" w:rsidP="0021578D">
            <w:pPr>
              <w:spacing w:after="100"/>
              <w:jc w:val="right"/>
              <w:textAlignment w:val="center"/>
              <w:rPr>
                <w:lang w:val="en-US"/>
              </w:rPr>
            </w:pPr>
            <w:r>
              <w:rPr>
                <w:b w:val="false"/>
              </w:rPr>
              <w:t>124</w:t>
            </w:r>
          </w:p>
        </w:tc>
      </w:tr>
      <w:tr w:rsidR="0021578D" w:rsidRPr="007B7239" w14:paraId="3E81BA4D" w14:textId="77777777" w:rsidTr="003A63B8">
        <w:trPr>
          <w:trHeight w:val="340"/>
          <w:jc w:val="center"/>
        </w:trPr>
        <w:tc>
          <w:tcPr>
            <w:tcW w:w="0" w:type="auto"/>
            <w:shd w:val="clear" w:color="auto" w:fill="F2F2F2" w:themeFill="text1" w:themeFillShade="F2"/>
            <w:vAlign w:val="center"/>
          </w:tcPr>
          <w:p w14:paraId="6DAFBB86" w14:textId="4AF564DF" w:rsidR="0021578D" w:rsidRPr="00874801" w:rsidRDefault="00874801" w:rsidP="0021578D">
            <w:pPr>
              <w:spacing w:after="100"/>
              <w:textAlignment w:val="center"/>
            </w:pPr>
            <w:r>
              <w:rPr>
                <w:b w:val="false"/>
              </w:rPr>
              <w:t>Número de inversores (hasta 1100.0 kVA)</w:t>
            </w:r>
          </w:p>
        </w:tc>
        <w:tc>
          <w:tcPr>
            <w:tcW w:w="3170" w:type="dxa"/>
            <w:shd w:val="clear" w:color="auto" w:fill="F2F2F2" w:themeFill="text1" w:themeFillShade="F2"/>
            <w:vAlign w:val="center"/>
          </w:tcPr>
          <w:p w14:paraId="09B9F892" w14:textId="0239D3E5" w:rsidR="0021578D" w:rsidRPr="007B7239" w:rsidRDefault="0021578D" w:rsidP="0021578D">
            <w:pPr>
              <w:spacing w:after="100"/>
              <w:jc w:val="right"/>
              <w:textAlignment w:val="center"/>
              <w:rPr>
                <w:lang w:val="en-US"/>
              </w:rPr>
            </w:pPr>
            <w:r>
              <w:rPr>
                <w:b w:val="false"/>
              </w:rPr>
              <w:t>248</w:t>
            </w:r>
          </w:p>
        </w:tc>
      </w:tr>
      <w:tr w:rsidR="0021578D" w:rsidRPr="0021578D" w14:paraId="0C74D3E9" w14:textId="77777777" w:rsidTr="003A63B8">
        <w:trPr>
          <w:trHeight w:val="340"/>
          <w:jc w:val="center"/>
        </w:trPr>
        <w:tc>
          <w:tcPr>
            <w:tcW w:w="0" w:type="auto"/>
            <w:shd w:val="clear" w:color="auto" w:fill="auto"/>
            <w:vAlign w:val="center"/>
          </w:tcPr>
          <w:p w14:paraId="22FDCD6C" w14:textId="30E61494" w:rsidR="0021578D" w:rsidRPr="00874801" w:rsidRDefault="00874801" w:rsidP="0021578D">
            <w:pPr>
              <w:spacing w:after="100"/>
              <w:textAlignment w:val="center"/>
            </w:pPr>
            <w:r>
              <w:rPr>
                <w:b w:val="false"/>
              </w:rPr>
              <w:t>Contenedores de baterías (hasta 2000.0 kWh)</w:t>
            </w:r>
          </w:p>
        </w:tc>
        <w:tc>
          <w:tcPr>
            <w:tcW w:w="3170" w:type="dxa"/>
            <w:shd w:val="clear" w:color="auto" w:fill="auto"/>
            <w:vAlign w:val="center"/>
          </w:tcPr>
          <w:p w14:paraId="7DBE66A5" w14:textId="0A11B5F0" w:rsidR="0021578D" w:rsidRPr="0021578D" w:rsidRDefault="0021578D" w:rsidP="0021578D">
            <w:pPr>
              <w:spacing w:after="100"/>
              <w:jc w:val="right"/>
              <w:textAlignment w:val="center"/>
              <w:rPr>
                <w:lang w:val="en-US"/>
              </w:rPr>
            </w:pPr>
            <w:r>
              <w:rPr>
                <w:b w:val="false"/>
              </w:rPr>
              <w:t>248</w:t>
            </w:r>
          </w:p>
        </w:tc>
      </w:tr>
    </w:tbl>
    <w:p w14:paraId="0824C030" w14:textId="77777777" w:rsidR="00641CBF" w:rsidRPr="0021578D" w:rsidRDefault="00641CBF">
      <w:pPr>
        <w:rPr>
          <w:sz w:val="2"/>
          <w:szCs w:val="2"/>
          <w:lang w:val="en-US"/>
        </w:rPr>
      </w:pPr>
    </w:p>
    <w:bookmarkEnd w:id="3"/>
    <w:p w14:paraId="3E0A5BB6" w14:textId="3425B3C1" w:rsidR="00065567" w:rsidRPr="00874801" w:rsidRDefault="00874801" w:rsidP="000F6A2B">
      <w:pPr>
        <w:pStyle w:val="paragraph"/>
      </w:pPr>
      <w:r>
        <w:rPr>
          <w:b w:val="false"/>
        </w:rPr>
        <w:t>El diseño complete del sistema de baterías se muestra en la Figura 1.</w:t>
      </w:r>
    </w:p>
    <w:p w14:paraId="79AB6AF4" w14:textId="71C21772" w:rsidR="00562DFD" w:rsidRPr="007B7239" w:rsidRDefault="00562DFD" w:rsidP="00562DFD">
      <w:pPr>
        <w:pStyle w:val="paragraph"/>
        <w:jc w:val="center"/>
        <w:rPr>
          <w:lang w:val="en-US"/>
        </w:rPr>
      </w:pPr>
      <w:r>
        <w:drawing>
          <wp:inline distT="0" distR="0" distB="0" distL="0">
            <wp:extent cx="5372100" cy="3810000"/>
            <wp:docPr id="2" name="Drawing 2" descr="Ac Bess Layout.png"/>
            <a:graphic xmlns:a="http://schemas.openxmlformats.org/drawingml/2006/main">
              <a:graphicData uri="http://schemas.openxmlformats.org/drawingml/2006/picture">
                <pic:pic xmlns:pic="http://schemas.openxmlformats.org/drawingml/2006/picture">
                  <pic:nvPicPr>
                    <pic:cNvPr id="0" name="Picture 2" descr="Ac Bess Layout.png"/>
                    <pic:cNvPicPr>
                      <a:picLocks noChangeAspect="true"/>
                    </pic:cNvPicPr>
                  </pic:nvPicPr>
                  <pic:blipFill>
                    <a:blip r:embed="rId14"/>
                    <a:stretch>
                      <a:fillRect/>
                    </a:stretch>
                  </pic:blipFill>
                  <pic:spPr>
                    <a:xfrm>
                      <a:off x="0" y="0"/>
                      <a:ext cx="5372100" cy="3810000"/>
                    </a:xfrm>
                    <a:prstGeom prst="rect">
                      <a:avLst/>
                    </a:prstGeom>
                  </pic:spPr>
                </pic:pic>
              </a:graphicData>
            </a:graphic>
          </wp:inline>
        </w:drawing>
      </w:r>
    </w:p>
    <w:p w14:paraId="40331970" w14:textId="347FC71F" w:rsidR="00562DFD" w:rsidRPr="007B7239" w:rsidRDefault="00562DFD" w:rsidP="00562DFD">
      <w:pPr>
        <w:pStyle w:val="NameTableImg"/>
        <w:rPr>
          <w:lang w:val="en-US"/>
        </w:rPr>
      </w:pPr>
      <w:r>
        <w:rPr>
          <w:b w:val="false"/>
        </w:rPr>
        <w:t>Figura 1. Layout general</w:t>
      </w:r>
    </w:p>
    <w:bookmarkEnd w:id="4"/>
    <w:p w14:paraId="1869E509" w14:textId="6448CD22" w:rsidR="00BF1FD3" w:rsidRPr="00BF1FD3" w:rsidRDefault="00BF1FD3" w:rsidP="00BF1FD3">
      <w:pPr>
        <w:pStyle w:val="paragraph"/>
      </w:pPr>
      <w:r>
        <w:rPr>
          <w:b w:val="false"/>
        </w:rPr>
        <w:t>El Sistema de Almacenamiento de Energía en Batería es paralelo a un eje girado -27.0 grados con respecto al norte verdadero en el sentido de las agujas del reloj.</w:t>
      </w:r>
    </w:p>
    <w:p w14:paraId="268A6240" w14:textId="77777777" w:rsidR="00FE5135" w:rsidRDefault="00FE5135" w:rsidP="00FE5135">
      <w:pPr>
        <w:pStyle w:val="paragraph"/>
        <w:rPr>
          <w:lang w:val="en-US"/>
        </w:rPr>
      </w:pPr>
    </w:p>
    <w:p w14:paraId="458C7DD3" w14:textId="77777777" w:rsidR="00BF1FD3" w:rsidRDefault="00BF1FD3" w:rsidP="00FE5135">
      <w:pPr>
        <w:pStyle w:val="paragraph"/>
        <w:rPr>
          <w:lang w:val="en-US"/>
        </w:rPr>
      </w:pPr>
    </w:p>
    <w:p w14:paraId="46B90935" w14:textId="072160C7" w:rsidR="00481362" w:rsidRPr="00EA3936" w:rsidRDefault="00481362" w:rsidP="00481362">
      <w:pPr>
        <w:pStyle w:val="Title1"/>
        <w:rPr>
          <w:lang w:val="en-US"/>
        </w:rPr>
      </w:pPr>
      <w:r>
        <w:t xml:space="preserve">2. </w:t>
      </w:r>
      <w:bookmarkStart w:id="1" w:name="1"/>
      <w:r>
        <w:t>EMPLAZAMIENTO</w:t>
      </w:r>
      <w:bookmarkEnd w:id="1"/>
    </w:p>
    <w:p w14:paraId="590F401A" w14:textId="6E7E66D5" w:rsidR="00481362" w:rsidRPr="00874801" w:rsidRDefault="00481362" w:rsidP="00481362">
      <w:pPr>
        <w:pStyle w:val="Title2"/>
      </w:pPr>
      <w:r>
        <w:t xml:space="preserve">2.1. </w:t>
      </w:r>
      <w:bookmarkStart w:id="2" w:name="2"/>
      <w:r>
        <w:t>Localización</w:t>
      </w:r>
      <w:bookmarkEnd w:id="2"/>
    </w:p>
    <w:p w14:paraId="3914156A" w14:textId="6CEE04D5" w:rsidR="006D12BA" w:rsidRPr="00874801" w:rsidRDefault="00874801" w:rsidP="00481362">
      <w:pPr>
        <w:pStyle w:val="paragraph"/>
      </w:pPr>
      <w:r>
        <w:rPr>
          <w:b w:val="false"/>
        </w:rPr>
        <w:t>El sistema de baterías tiene las características mostradas en la Tabla 2</w:t>
      </w:r>
    </w:p>
    <w:p w14:paraId="1108830F" w14:textId="30B4440B" w:rsidR="006D12BA" w:rsidRPr="007B7239" w:rsidRDefault="006D12BA" w:rsidP="008D5823">
      <w:pPr>
        <w:pStyle w:val="NameTableImg"/>
        <w:rPr>
          <w:lang w:val="en-US"/>
        </w:rPr>
      </w:pPr>
      <w:r>
        <w:rPr>
          <w:b w:val="false"/>
        </w:rPr>
        <w:t>Tabla 2. Características del emplazamiento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6D12BA" w:rsidRPr="007B7239" w14:paraId="037BD50B" w14:textId="77777777" w:rsidTr="0070214B">
        <w:trPr>
          <w:jc w:val="center"/>
        </w:trPr>
        <w:tc>
          <w:tcPr>
            <w:tcW w:w="7938" w:type="dxa"/>
            <w:gridSpan w:val="2"/>
            <w:shd w:val="clear" w:color="auto" w:fill="0097B7" w:themeFill="accent4"/>
            <w:vAlign w:val="center"/>
          </w:tcPr>
          <w:p w14:paraId="67C4C9BA" w14:textId="3E6744A3" w:rsidR="006D12BA" w:rsidRPr="00874801" w:rsidRDefault="00874801" w:rsidP="0070214B">
            <w:pPr>
              <w:pStyle w:val="paragraph"/>
              <w:spacing w:after="100"/>
              <w:jc w:val="center"/>
              <w:textAlignment w:val="center"/>
              <w:rPr>
                <w:b/>
                <w:color w:val="FFFFFF" w:themeColor="text1"/>
                <w:sz w:val="22"/>
              </w:rPr>
            </w:pPr>
            <w:r w:rsidRPr="00874801">
              <w:rPr>
                <w:b/>
                <w:color w:val="FFFFFF" w:themeColor="text1"/>
              </w:rPr>
              <w:t>Características de la localización d</w:t>
            </w:r>
            <w:r>
              <w:rPr>
                <w:b/>
                <w:color w:val="FFFFFF" w:themeColor="text1"/>
              </w:rPr>
              <w:t>el sistema de baterías</w:t>
            </w:r>
          </w:p>
        </w:tc>
      </w:tr>
      <w:tr w:rsidR="006D12BA" w:rsidRPr="007B7239" w14:paraId="54EB98E3" w14:textId="77777777" w:rsidTr="0070214B">
        <w:trPr>
          <w:trHeight w:val="340"/>
          <w:jc w:val="center"/>
        </w:trPr>
        <w:tc>
          <w:tcPr>
            <w:tcW w:w="3969" w:type="dxa"/>
            <w:shd w:val="clear" w:color="auto" w:fill="FFFFFF" w:themeFill="text1"/>
            <w:vAlign w:val="center"/>
          </w:tcPr>
          <w:p w14:paraId="40A8ACC3" w14:textId="790AA113" w:rsidR="006D12BA" w:rsidRPr="007B7239" w:rsidRDefault="00874801" w:rsidP="0070214B">
            <w:pPr>
              <w:spacing w:after="100"/>
              <w:textAlignment w:val="center"/>
              <w:rPr>
                <w:lang w:val="en-US"/>
              </w:rPr>
            </w:pPr>
            <w:r>
              <w:rPr>
                <w:lang w:val="en-US"/>
              </w:rPr>
              <w:t>Ciudad / Localidad</w:t>
            </w:r>
          </w:p>
        </w:tc>
        <w:tc>
          <w:tcPr>
            <w:tcW w:w="3969" w:type="dxa"/>
            <w:shd w:val="clear" w:color="auto" w:fill="FFFFFF" w:themeFill="text1"/>
            <w:vAlign w:val="center"/>
          </w:tcPr>
          <w:p w14:paraId="21F87D4C" w14:textId="2B40C684" w:rsidR="006D12BA" w:rsidRPr="007B7239" w:rsidRDefault="006D12BA" w:rsidP="0070214B">
            <w:pPr>
              <w:spacing w:after="100"/>
              <w:jc w:val="right"/>
              <w:textAlignment w:val="center"/>
              <w:rPr>
                <w:lang w:val="en-US"/>
              </w:rPr>
            </w:pPr>
            <w:r>
              <w:rPr>
                <w:b w:val="false"/>
              </w:rPr>
              <w:t>Colonia de Santa Ana</w:t>
            </w:r>
          </w:p>
        </w:tc>
      </w:tr>
      <w:tr w:rsidR="006D12BA" w:rsidRPr="007B7239" w14:paraId="58A59F25" w14:textId="77777777" w:rsidTr="0070214B">
        <w:trPr>
          <w:trHeight w:val="340"/>
          <w:jc w:val="center"/>
        </w:trPr>
        <w:tc>
          <w:tcPr>
            <w:tcW w:w="3969" w:type="dxa"/>
            <w:shd w:val="clear" w:color="auto" w:fill="F2F2F2" w:themeFill="text1" w:themeFillShade="F2"/>
            <w:vAlign w:val="center"/>
          </w:tcPr>
          <w:p w14:paraId="6D5512DB" w14:textId="2646154D" w:rsidR="006D12BA" w:rsidRPr="007B7239" w:rsidRDefault="00874801" w:rsidP="0070214B">
            <w:pPr>
              <w:spacing w:after="100"/>
              <w:textAlignment w:val="center"/>
              <w:rPr>
                <w:lang w:val="en-US"/>
              </w:rPr>
            </w:pPr>
            <w:r>
              <w:rPr>
                <w:lang w:val="en-US"/>
              </w:rPr>
              <w:t>Región</w:t>
            </w:r>
          </w:p>
        </w:tc>
        <w:tc>
          <w:tcPr>
            <w:tcW w:w="3969" w:type="dxa"/>
            <w:shd w:val="clear" w:color="auto" w:fill="F2F2F2" w:themeFill="text1" w:themeFillShade="F2"/>
            <w:vAlign w:val="center"/>
          </w:tcPr>
          <w:p w14:paraId="73C145F4" w14:textId="6176206E" w:rsidR="006D12BA" w:rsidRPr="007B7239" w:rsidRDefault="006D12BA" w:rsidP="0070214B">
            <w:pPr>
              <w:spacing w:after="100"/>
              <w:jc w:val="right"/>
              <w:textAlignment w:val="center"/>
              <w:rPr>
                <w:lang w:val="en-US"/>
              </w:rPr>
            </w:pPr>
            <w:r>
              <w:rPr>
                <w:b w:val="false"/>
              </w:rPr>
              <w:t>Andalucía</w:t>
            </w:r>
          </w:p>
        </w:tc>
      </w:tr>
      <w:tr w:rsidR="006D12BA" w:rsidRPr="007B7239" w14:paraId="746D4768" w14:textId="77777777" w:rsidTr="0070214B">
        <w:trPr>
          <w:trHeight w:val="340"/>
          <w:jc w:val="center"/>
        </w:trPr>
        <w:tc>
          <w:tcPr>
            <w:tcW w:w="3969" w:type="dxa"/>
            <w:shd w:val="clear" w:color="auto" w:fill="FFFFFF" w:themeFill="text1"/>
            <w:vAlign w:val="center"/>
          </w:tcPr>
          <w:p w14:paraId="64D731DF" w14:textId="23C01A77" w:rsidR="006D12BA" w:rsidRPr="007B7239" w:rsidRDefault="00874801" w:rsidP="0070214B">
            <w:pPr>
              <w:spacing w:after="100"/>
              <w:textAlignment w:val="center"/>
              <w:rPr>
                <w:lang w:val="en-US"/>
              </w:rPr>
            </w:pPr>
            <w:r>
              <w:rPr>
                <w:lang w:val="en-US"/>
              </w:rPr>
              <w:t>País</w:t>
            </w:r>
          </w:p>
        </w:tc>
        <w:tc>
          <w:tcPr>
            <w:tcW w:w="3969" w:type="dxa"/>
            <w:shd w:val="clear" w:color="auto" w:fill="FFFFFF" w:themeFill="text1"/>
            <w:vAlign w:val="center"/>
          </w:tcPr>
          <w:p w14:paraId="2EA11347" w14:textId="712632C2" w:rsidR="006D12BA" w:rsidRPr="007B7239" w:rsidRDefault="006D12BA" w:rsidP="0070214B">
            <w:pPr>
              <w:spacing w:after="100"/>
              <w:jc w:val="right"/>
              <w:textAlignment w:val="center"/>
              <w:rPr>
                <w:lang w:val="en-US"/>
              </w:rPr>
            </w:pPr>
            <w:r>
              <w:rPr>
                <w:b w:val="false"/>
              </w:rPr>
              <w:t>Spain</w:t>
            </w:r>
          </w:p>
        </w:tc>
      </w:tr>
      <w:tr w:rsidR="006D12BA" w:rsidRPr="007B7239" w14:paraId="163293B0" w14:textId="77777777" w:rsidTr="0070214B">
        <w:trPr>
          <w:trHeight w:val="340"/>
          <w:jc w:val="center"/>
        </w:trPr>
        <w:tc>
          <w:tcPr>
            <w:tcW w:w="3969" w:type="dxa"/>
            <w:shd w:val="clear" w:color="auto" w:fill="F2F2F2" w:themeFill="text1" w:themeFillShade="F2"/>
            <w:vAlign w:val="center"/>
          </w:tcPr>
          <w:p w14:paraId="1F595EF6" w14:textId="2A4DE040" w:rsidR="006D12BA" w:rsidRPr="007B7239" w:rsidRDefault="00874801" w:rsidP="0070214B">
            <w:pPr>
              <w:spacing w:after="100"/>
              <w:textAlignment w:val="center"/>
              <w:rPr>
                <w:lang w:val="en-US"/>
              </w:rPr>
            </w:pPr>
            <w:r>
              <w:rPr>
                <w:lang w:val="en-US"/>
              </w:rPr>
              <w:t>Latitud</w:t>
            </w:r>
          </w:p>
        </w:tc>
        <w:tc>
          <w:tcPr>
            <w:tcW w:w="3969" w:type="dxa"/>
            <w:shd w:val="clear" w:color="auto" w:fill="F2F2F2" w:themeFill="text1" w:themeFillShade="F2"/>
            <w:vAlign w:val="center"/>
          </w:tcPr>
          <w:p w14:paraId="429CD8B6" w14:textId="3548F625" w:rsidR="006D12BA" w:rsidRPr="007B7239" w:rsidRDefault="006D12BA" w:rsidP="0070214B">
            <w:pPr>
              <w:spacing w:after="100"/>
              <w:jc w:val="right"/>
              <w:textAlignment w:val="center"/>
              <w:rPr>
                <w:lang w:val="en-US"/>
              </w:rPr>
            </w:pPr>
            <w:r>
              <w:rPr>
                <w:b w:val="false"/>
              </w:rPr>
              <w:t>+37.07 °</w:t>
            </w:r>
          </w:p>
        </w:tc>
      </w:tr>
      <w:tr w:rsidR="006D12BA" w:rsidRPr="007B7239" w14:paraId="4AD2BFD4" w14:textId="77777777" w:rsidTr="0070214B">
        <w:trPr>
          <w:trHeight w:val="340"/>
          <w:jc w:val="center"/>
        </w:trPr>
        <w:tc>
          <w:tcPr>
            <w:tcW w:w="3969" w:type="dxa"/>
            <w:shd w:val="clear" w:color="auto" w:fill="FFFFFF" w:themeFill="text1"/>
            <w:vAlign w:val="center"/>
          </w:tcPr>
          <w:p w14:paraId="2D588B0C" w14:textId="08A0D105" w:rsidR="006D12BA" w:rsidRPr="007B7239" w:rsidRDefault="007F3469" w:rsidP="0070214B">
            <w:pPr>
              <w:spacing w:after="100"/>
              <w:textAlignment w:val="center"/>
              <w:rPr>
                <w:lang w:val="en-US"/>
              </w:rPr>
            </w:pPr>
            <w:r w:rsidRPr="007B7239">
              <w:rPr>
                <w:lang w:val="en-US"/>
              </w:rPr>
              <w:t>Longitud</w:t>
            </w:r>
          </w:p>
        </w:tc>
        <w:tc>
          <w:tcPr>
            <w:tcW w:w="3969" w:type="dxa"/>
            <w:shd w:val="clear" w:color="auto" w:fill="FFFFFF" w:themeFill="text1"/>
            <w:vAlign w:val="center"/>
          </w:tcPr>
          <w:p w14:paraId="38DB2978" w14:textId="1E94E329" w:rsidR="006D12BA" w:rsidRPr="007B7239" w:rsidRDefault="006D12BA" w:rsidP="0070214B">
            <w:pPr>
              <w:spacing w:after="100"/>
              <w:jc w:val="right"/>
              <w:textAlignment w:val="center"/>
              <w:rPr>
                <w:lang w:val="en-US"/>
              </w:rPr>
            </w:pPr>
            <w:r>
              <w:rPr>
                <w:b w:val="false"/>
              </w:rPr>
              <w:t>-4.73 °</w:t>
            </w:r>
          </w:p>
        </w:tc>
      </w:tr>
      <w:tr w:rsidR="006D12BA" w:rsidRPr="004A757E" w14:paraId="38E5265E" w14:textId="77777777" w:rsidTr="0070214B">
        <w:trPr>
          <w:trHeight w:val="340"/>
          <w:jc w:val="center"/>
        </w:trPr>
        <w:tc>
          <w:tcPr>
            <w:tcW w:w="3969" w:type="dxa"/>
            <w:shd w:val="clear" w:color="auto" w:fill="F2F2F2" w:themeFill="text1" w:themeFillShade="F2"/>
            <w:vAlign w:val="center"/>
          </w:tcPr>
          <w:p w14:paraId="1215FCB0" w14:textId="1C7F5129" w:rsidR="006D12BA" w:rsidRPr="007B7239" w:rsidRDefault="007F3469" w:rsidP="0070214B">
            <w:pPr>
              <w:spacing w:after="100"/>
              <w:textAlignment w:val="center"/>
              <w:rPr>
                <w:lang w:val="en-US"/>
              </w:rPr>
            </w:pPr>
            <w:r w:rsidRPr="007B7239">
              <w:rPr>
                <w:lang w:val="en-US"/>
              </w:rPr>
              <w:t>Altitud</w:t>
            </w:r>
          </w:p>
        </w:tc>
        <w:tc>
          <w:tcPr>
            <w:tcW w:w="3969" w:type="dxa"/>
            <w:shd w:val="clear" w:color="auto" w:fill="F2F2F2" w:themeFill="text1" w:themeFillShade="F2"/>
            <w:vAlign w:val="center"/>
          </w:tcPr>
          <w:p w14:paraId="708BA927" w14:textId="6A40734F" w:rsidR="006D12BA" w:rsidRPr="007B7239" w:rsidRDefault="006D12BA" w:rsidP="0070214B">
            <w:pPr>
              <w:spacing w:after="100"/>
              <w:jc w:val="right"/>
              <w:textAlignment w:val="center"/>
              <w:rPr>
                <w:lang w:val="en-US"/>
              </w:rPr>
            </w:pPr>
            <w:r>
              <w:rPr>
                <w:b w:val="false"/>
              </w:rPr>
              <w:t>416.68 m a.m.s.l.</w:t>
            </w:r>
          </w:p>
        </w:tc>
      </w:tr>
      <w:tr w:rsidR="00980668" w:rsidRPr="00980668" w14:paraId="7D997878" w14:textId="77777777" w:rsidTr="00980668">
        <w:trPr>
          <w:trHeight w:val="340"/>
          <w:jc w:val="center"/>
        </w:trPr>
        <w:tc>
          <w:tcPr>
            <w:tcW w:w="3969" w:type="dxa"/>
            <w:shd w:val="clear" w:color="auto" w:fill="auto"/>
            <w:vAlign w:val="center"/>
          </w:tcPr>
          <w:p w14:paraId="32F8A236" w14:textId="2C027442" w:rsidR="00980668" w:rsidRPr="007B7239" w:rsidRDefault="00874801" w:rsidP="0070214B">
            <w:pPr>
              <w:spacing w:after="100"/>
              <w:textAlignment w:val="center"/>
              <w:rPr>
                <w:lang w:val="en-US"/>
              </w:rPr>
            </w:pPr>
            <w:r>
              <w:rPr>
                <w:lang w:val="en-US"/>
              </w:rPr>
              <w:t>Zona horaria</w:t>
            </w:r>
          </w:p>
        </w:tc>
        <w:tc>
          <w:tcPr>
            <w:tcW w:w="3969" w:type="dxa"/>
            <w:shd w:val="clear" w:color="auto" w:fill="auto"/>
            <w:vAlign w:val="center"/>
          </w:tcPr>
          <w:p w14:paraId="0773B954" w14:textId="1A0636C0" w:rsidR="00980668" w:rsidRPr="007B7239" w:rsidRDefault="00980668" w:rsidP="0070214B">
            <w:pPr>
              <w:spacing w:after="100"/>
              <w:jc w:val="right"/>
              <w:textAlignment w:val="center"/>
              <w:rPr>
                <w:lang w:val="en-US"/>
              </w:rPr>
            </w:pPr>
            <w:r>
              <w:rPr>
                <w:b w:val="false"/>
              </w:rPr>
              <w:t>UTC +1</w:t>
            </w:r>
          </w:p>
        </w:tc>
      </w:tr>
    </w:tbl>
    <w:p w14:paraId="48F2361D" w14:textId="772B6518" w:rsidR="003734F1" w:rsidRPr="00AB676C" w:rsidRDefault="00874801" w:rsidP="003734F1">
      <w:pPr>
        <w:pStyle w:val="paragraph"/>
      </w:pPr>
      <w:r>
        <w:rPr>
          <w:b w:val="false"/>
        </w:rPr>
        <w:t>El área donde el sistema de baterías será construido consiste en un área con una superficie total de 3.06 ha.</w:t>
      </w:r>
    </w:p>
    <w:p w14:paraId="750F42DA" w14:textId="7CC1EFB9" w:rsidR="0021578D" w:rsidRPr="00AB676C" w:rsidRDefault="0021578D" w:rsidP="0021578D">
      <w:pPr>
        <w:pStyle w:val="Title2"/>
      </w:pPr>
      <w:r>
        <w:t xml:space="preserve">2.2. </w:t>
      </w:r>
      <w:bookmarkStart w:id="3" w:name="3"/>
      <w:r>
        <w:t>Topografía</w:t>
      </w:r>
      <w:bookmarkEnd w:id="3"/>
    </w:p>
    <w:p w14:paraId="65849151" w14:textId="60EF231D" w:rsidR="0021578D" w:rsidRPr="00AB676C" w:rsidRDefault="0021578D" w:rsidP="0021578D">
      <w:pPr>
        <w:pStyle w:val="paragraph"/>
      </w:pPr>
      <w:r>
        <w:rPr>
          <w:b w:val="false"/>
        </w:rPr>
        <w:t xml:space="preserve"> Se ha realizado un análisis preliminar de la topografía para estudiar la disponibilidad de terreno adecuado para la construcción del sistema de baterías. </w:t>
      </w:r>
    </w:p>
    <w:p w14:paraId="6C7CBD21" w14:textId="0E75ED7A" w:rsidR="0021578D" w:rsidRPr="00AB676C" w:rsidRDefault="0021578D" w:rsidP="0021578D">
      <w:pPr>
        <w:pStyle w:val="paragraph"/>
      </w:pPr>
      <w:bookmarkStart w:id="6" w:name="_Hlk51830166"/>
      <w:r>
        <w:rPr>
          <w:b w:val="false"/>
        </w:rPr>
        <w:t xml:space="preserve"> Los datos de elevación fueron proporcionados por el usuario en formato CSV (XYZ).</w:t>
      </w:r>
    </w:p>
    <w:bookmarkEnd w:id="6"/>
    <w:p w14:paraId="08709A25" w14:textId="0F215A3B" w:rsidR="0021578D" w:rsidRPr="00AB676C" w:rsidRDefault="0021578D" w:rsidP="0021578D">
      <w:pPr>
        <w:pStyle w:val="paragraph"/>
      </w:pPr>
      <w:r>
        <w:rPr>
          <w:b w:val="false"/>
        </w:rPr>
        <w:t>Utilizando los datos de elevación mencionados anteriormente, se realizaron movimientos de tierra para nivelar el terreno. La superficie delimitada por el área de BA definida en el KML ha sido nivelada para la instalación de la subestación. El análisis de movimientos de tierra resultó en un total de 32978.65 m3 de relleno y 31024.12 m3 de desmonte.</w:t>
      </w:r>
    </w:p>
    <w:p w14:paraId="3554E66E" w14:textId="7F46DB49" w:rsidR="005D1116" w:rsidRPr="00AB676C" w:rsidRDefault="005D1116" w:rsidP="00401122">
      <w:pPr>
        <w:spacing w:after="160" w:line="259" w:lineRule="auto"/>
        <w:rPr>
          <w:rFonts w:asciiTheme="majorHAnsi" w:hAnsiTheme="majorHAnsi"/>
          <w:color w:val="0097B7" w:themeColor="accent4"/>
          <w:sz w:val="40"/>
        </w:rPr>
      </w:pPr>
      <w:r w:rsidRPr="00AB676C">
        <w:br w:type="page"/>
      </w:r>
    </w:p>
    <w:p w14:paraId="2A8C3FC6" w14:textId="2FAC352C" w:rsidR="00400C80" w:rsidRPr="00EA3936" w:rsidRDefault="00400C80" w:rsidP="00400C80">
      <w:pPr>
        <w:pStyle w:val="Title1"/>
      </w:pPr>
      <w:r>
        <w:t xml:space="preserve">3. </w:t>
      </w:r>
      <w:bookmarkStart w:id="4" w:name="4"/>
      <w:r>
        <w:t>EQUIPOS PRINCIPALES</w:t>
      </w:r>
      <w:bookmarkEnd w:id="4"/>
    </w:p>
    <w:p w14:paraId="1F71F152" w14:textId="0DBA3E6E" w:rsidR="00060170" w:rsidRPr="00EA3936" w:rsidRDefault="00AB676C" w:rsidP="00060170">
      <w:pPr>
        <w:pStyle w:val="paragraph"/>
      </w:pPr>
      <w:r w:rsidRPr="00EA3936">
        <w:t xml:space="preserve">Los equipos principales utilizados para </w:t>
      </w:r>
      <w:r w:rsidR="00EA3936" w:rsidRPr="00EA3936">
        <w:t>construir</w:t>
      </w:r>
      <w:r w:rsidRPr="00EA3936">
        <w:t xml:space="preserve"> el sistema de baterías son:</w:t>
      </w:r>
    </w:p>
    <w:p w14:paraId="52F230F6" w14:textId="6D61BD5D" w:rsidR="00593A8B" w:rsidRPr="006A0569" w:rsidRDefault="006A0569" w:rsidP="00593A8B">
      <w:pPr>
        <w:pStyle w:val="BulletsDoc"/>
        <w:rPr>
          <w:lang w:val="es-ES"/>
        </w:rPr>
      </w:pPr>
      <w:r w:rsidRPr="006A0569">
        <w:rPr>
          <w:lang w:val="es-ES"/>
        </w:rPr>
        <w:t xml:space="preserve">Contenedores de baterías, que contienen los equipos necesarios para </w:t>
      </w:r>
      <w:r>
        <w:rPr>
          <w:lang w:val="es-ES"/>
        </w:rPr>
        <w:t>el almacenamiento de la energía DC.</w:t>
      </w:r>
    </w:p>
    <w:p w14:paraId="409F94FD" w14:textId="5C5CE152" w:rsidR="006D2C37" w:rsidRPr="006A0569" w:rsidRDefault="006A0569" w:rsidP="00A127CB">
      <w:pPr>
        <w:pStyle w:val="BulletsDoc"/>
        <w:rPr>
          <w:lang w:val="es-ES"/>
        </w:rPr>
      </w:pPr>
      <w:r w:rsidRPr="006A0569">
        <w:rPr>
          <w:lang w:val="es-ES"/>
        </w:rPr>
        <w:t>Inversores de baterías, que convierten la</w:t>
      </w:r>
      <w:r>
        <w:rPr>
          <w:lang w:val="es-ES"/>
        </w:rPr>
        <w:t xml:space="preserve"> DC de las baterías en AC o la AC de la subestación a DC de las baterías.</w:t>
      </w:r>
    </w:p>
    <w:p w14:paraId="69E4B29E" w14:textId="2048DD35" w:rsidR="00060170" w:rsidRPr="006A0569" w:rsidRDefault="006A0569" w:rsidP="00487990">
      <w:pPr>
        <w:pStyle w:val="BulletsDoc"/>
        <w:rPr>
          <w:lang w:val="es-ES"/>
        </w:rPr>
      </w:pPr>
      <w:r w:rsidRPr="006A0569">
        <w:rPr>
          <w:lang w:val="es-ES"/>
        </w:rPr>
        <w:t xml:space="preserve">Transformadores de potencia, que elevan el nivel de </w:t>
      </w:r>
      <w:r w:rsidR="00EA3936" w:rsidRPr="006A0569">
        <w:rPr>
          <w:lang w:val="es-ES"/>
        </w:rPr>
        <w:t>tensión</w:t>
      </w:r>
      <w:r w:rsidRPr="006A0569">
        <w:rPr>
          <w:lang w:val="es-ES"/>
        </w:rPr>
        <w:t xml:space="preserve"> de ba</w:t>
      </w:r>
      <w:r>
        <w:rPr>
          <w:lang w:val="es-ES"/>
        </w:rPr>
        <w:t>ja a media tensión</w:t>
      </w:r>
      <w:r w:rsidR="00060170" w:rsidRPr="006A0569">
        <w:rPr>
          <w:lang w:val="es-ES"/>
        </w:rPr>
        <w:t>.</w:t>
      </w:r>
    </w:p>
    <w:p w14:paraId="30FEF792" w14:textId="26FC24DE" w:rsidR="00481EE4" w:rsidRPr="00574B23" w:rsidRDefault="006A0569" w:rsidP="00574B23">
      <w:pPr>
        <w:pStyle w:val="BulletsDoc"/>
        <w:rPr>
          <w:lang w:val="es-ES"/>
        </w:rPr>
      </w:pPr>
      <w:r w:rsidRPr="006A0569">
        <w:rPr>
          <w:lang w:val="es-ES"/>
        </w:rPr>
        <w:t xml:space="preserve">Sistemas de </w:t>
      </w:r>
      <w:r w:rsidR="00EA3936" w:rsidRPr="006A0569">
        <w:rPr>
          <w:lang w:val="es-ES"/>
        </w:rPr>
        <w:t>conversión</w:t>
      </w:r>
      <w:r w:rsidRPr="006A0569">
        <w:rPr>
          <w:lang w:val="es-ES"/>
        </w:rPr>
        <w:t>, que contienen los equipos necesarios para convertir</w:t>
      </w:r>
      <w:r>
        <w:rPr>
          <w:lang w:val="es-ES"/>
        </w:rPr>
        <w:t xml:space="preserve"> la alimentación de DC a AC.</w:t>
      </w:r>
    </w:p>
    <w:p w14:paraId="65331102" w14:textId="321F25FA" w:rsidR="00481EE4" w:rsidRDefault="00481EE4" w:rsidP="00574B23">
      <w:pPr>
        <w:spacing w:after="160" w:line="259" w:lineRule="auto"/>
        <w:rPr>
          <w:rFonts w:asciiTheme="majorHAnsi" w:hAnsiTheme="majorHAnsi"/>
          <w:color w:val="0097B7" w:themeColor="accent4"/>
          <w:sz w:val="28"/>
          <w:lang w:val="en-US"/>
        </w:rPr>
      </w:pPr>
    </w:p>
    <w:p w14:paraId="0B5D860F" w14:textId="5F938394" w:rsidR="00780B28" w:rsidRPr="00EA3936" w:rsidRDefault="00780B28" w:rsidP="00780B28">
      <w:pPr>
        <w:pStyle w:val="Title2"/>
      </w:pPr>
      <w:r>
        <w:t xml:space="preserve">3.1. </w:t>
      </w:r>
      <w:bookmarkStart w:id="5" w:name="5"/>
      <w:r>
        <w:t>Contenedor de baterías</w:t>
      </w:r>
      <w:bookmarkEnd w:id="5"/>
    </w:p>
    <w:p w14:paraId="364092D8" w14:textId="0A5D40A5" w:rsidR="002E7C3E" w:rsidRPr="004F44F0" w:rsidRDefault="00B80D3D" w:rsidP="00780B28">
      <w:pPr>
        <w:pStyle w:val="paragraph"/>
      </w:pPr>
      <w:r w:rsidRPr="00B80D3D">
        <w:t>Un contenedor de baterías está lleno de strings conectados en paralelo</w:t>
      </w:r>
      <w:r w:rsidR="005A220E" w:rsidRPr="00B80D3D">
        <w:t>.</w:t>
      </w:r>
      <w:r w:rsidRPr="00B80D3D">
        <w:t xml:space="preserve"> </w:t>
      </w:r>
      <w:r w:rsidRPr="004F44F0">
        <w:t>Está compuesto por los siguientes elementos:</w:t>
      </w:r>
    </w:p>
    <w:p w14:paraId="4A9CFF81" w14:textId="35AC5579" w:rsidR="002E7C3E" w:rsidRPr="00EA3936" w:rsidRDefault="00B80D3D" w:rsidP="00B80D3D">
      <w:pPr>
        <w:pStyle w:val="paragraph"/>
        <w:numPr>
          <w:ilvl w:val="0"/>
          <w:numId w:val="15"/>
        </w:numPr>
      </w:pPr>
      <w:r w:rsidRPr="00B80D3D">
        <w:t>Un sistema de administración d</w:t>
      </w:r>
      <w:r>
        <w:t>e energía (EMS), que monitorizará el estado de las baterías y definirá la operación del sistema. Será responsable de estimar el estado de carga de las baterías, controlar la carga/descarga y gestionar el estado del sistema, que incluye la gestión de la temperatura, de las protecciones y de la comunicación con otros elementos del sistema de baterías.</w:t>
      </w:r>
    </w:p>
    <w:p w14:paraId="67C35063" w14:textId="3665F3A0" w:rsidR="00B80D3D" w:rsidRDefault="00B80D3D" w:rsidP="00B80D3D">
      <w:pPr>
        <w:pStyle w:val="paragraph"/>
        <w:numPr>
          <w:ilvl w:val="0"/>
          <w:numId w:val="15"/>
        </w:numPr>
      </w:pPr>
      <w:r w:rsidRPr="00B80D3D">
        <w:lastRenderedPageBreak/>
        <w:t xml:space="preserve">Un sistema HVAC, que </w:t>
      </w:r>
      <w:r w:rsidR="00387F6B">
        <w:t>asegurará</w:t>
      </w:r>
      <w:r>
        <w:t xml:space="preserve"> que las baterías trabajan bajo las condiciones de temperatura deseadas.</w:t>
      </w:r>
    </w:p>
    <w:p w14:paraId="39D70254" w14:textId="0E05DF77" w:rsidR="004D6A93" w:rsidRPr="00EA3936" w:rsidRDefault="00E80ACC" w:rsidP="00E80ACC">
      <w:pPr>
        <w:pStyle w:val="paragraph"/>
        <w:numPr>
          <w:ilvl w:val="0"/>
          <w:numId w:val="15"/>
        </w:numPr>
      </w:pPr>
      <w:r>
        <w:t>Un sistema de extinción de fuego capaz de extinguir cualquier propagación de fuego dentro del contenedor de baterías</w:t>
      </w:r>
    </w:p>
    <w:p w14:paraId="7AA92972" w14:textId="660C202C" w:rsidR="00E80ACC" w:rsidRPr="00745EAC" w:rsidRDefault="00E80ACC" w:rsidP="00780B28">
      <w:pPr>
        <w:pStyle w:val="paragraph"/>
      </w:pPr>
      <w:r>
        <w:rPr>
          <w:b w:val="false"/>
        </w:rPr>
        <w:t>Las características de los contenedores de baterías se muestran en la Tabla 3 en la Tabla 4.</w:t>
      </w:r>
    </w:p>
    <w:p w14:paraId="04A391DD" w14:textId="2DB1B1C6" w:rsidR="00481EE4" w:rsidRPr="007B7239" w:rsidRDefault="00645BE2" w:rsidP="00481EE4">
      <w:pPr>
        <w:pStyle w:val="NameTableImg"/>
        <w:spacing w:before="240"/>
        <w:rPr>
          <w:lang w:val="en-US"/>
        </w:rPr>
      </w:pPr>
      <w:r>
        <w:rPr>
          <w:b w:val="false"/>
        </w:rPr>
        <w:t>Tabla 3. Contenedores de baterías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304"/>
        <w:gridCol w:w="2778"/>
      </w:tblGrid>
      <w:tr w:rsidR="00645BE2" w:rsidRPr="007B7239" w14:paraId="04B658AA" w14:textId="77777777" w:rsidTr="00645BE2">
        <w:trPr>
          <w:jc w:val="center"/>
        </w:trPr>
        <w:tc>
          <w:tcPr>
            <w:tcW w:w="3969" w:type="dxa"/>
            <w:shd w:val="clear" w:color="auto" w:fill="0097B7" w:themeFill="accent4"/>
            <w:vAlign w:val="center"/>
          </w:tcPr>
          <w:p w14:paraId="121F7180" w14:textId="11772193" w:rsidR="00645BE2" w:rsidRPr="007B7239" w:rsidRDefault="007C5327" w:rsidP="009113B8">
            <w:pPr>
              <w:pStyle w:val="paragraph"/>
              <w:spacing w:after="100"/>
              <w:jc w:val="center"/>
              <w:textAlignment w:val="center"/>
              <w:rPr>
                <w:b/>
                <w:color w:val="FFFFFF" w:themeColor="text1"/>
                <w:sz w:val="22"/>
                <w:lang w:val="en-US"/>
              </w:rPr>
            </w:pPr>
            <w:r>
              <w:rPr>
                <w:b w:val="true"/>
                <w:color w:val="FFFFFF"/>
              </w:rPr>
              <w:t>Contenedores de baterías</w:t>
            </w:r>
          </w:p>
        </w:tc>
        <w:tc>
          <w:tcPr>
            <w:tcW w:w="1304" w:type="dxa"/>
            <w:shd w:val="clear" w:color="auto" w:fill="0097B7" w:themeFill="accent4"/>
            <w:vAlign w:val="center"/>
          </w:tcPr>
          <w:p w14:paraId="5B520767" w14:textId="343D0E04" w:rsidR="00645BE2" w:rsidRPr="007B7239" w:rsidRDefault="00E80ACC" w:rsidP="009113B8">
            <w:pPr>
              <w:pStyle w:val="paragraph"/>
              <w:spacing w:after="100"/>
              <w:jc w:val="center"/>
              <w:textAlignment w:val="center"/>
              <w:rPr>
                <w:b/>
                <w:color w:val="FFFFFF" w:themeColor="text1"/>
                <w:sz w:val="22"/>
                <w:lang w:val="en-US"/>
              </w:rPr>
            </w:pPr>
            <w:r>
              <w:rPr>
                <w:b/>
                <w:color w:val="FFFFFF" w:themeColor="text1"/>
                <w:sz w:val="22"/>
                <w:lang w:val="en-US"/>
              </w:rPr>
              <w:t>Cantidad</w:t>
            </w:r>
          </w:p>
        </w:tc>
        <w:tc>
          <w:tcPr>
            <w:tcW w:w="2778" w:type="dxa"/>
            <w:shd w:val="clear" w:color="auto" w:fill="0097B7" w:themeFill="accent4"/>
            <w:vAlign w:val="center"/>
          </w:tcPr>
          <w:p w14:paraId="22C89985" w14:textId="27BD43FB" w:rsidR="00645BE2" w:rsidRPr="007B7239" w:rsidRDefault="00E80ACC" w:rsidP="009113B8">
            <w:pPr>
              <w:pStyle w:val="paragraph"/>
              <w:spacing w:after="100"/>
              <w:jc w:val="center"/>
              <w:textAlignment w:val="center"/>
              <w:rPr>
                <w:b/>
                <w:color w:val="FFFFFF" w:themeColor="text1"/>
                <w:sz w:val="22"/>
                <w:lang w:val="en-US"/>
              </w:rPr>
            </w:pPr>
            <w:r>
              <w:rPr>
                <w:b/>
                <w:color w:val="FFFFFF" w:themeColor="text1"/>
                <w:sz w:val="22"/>
                <w:lang w:val="en-US"/>
              </w:rPr>
              <w:t>Energía nominal</w:t>
            </w:r>
          </w:p>
        </w:tc>
      </w:tr>
      <w:tr>
        <w:tc>
          <w:tcPr>
            <w:shd w:color="auto" w:val="clear" w:fill="ffffff"/>
            <w:vAlign w:val="center"/>
          </w:tcPr>
          <w:p>
            <w:pPr>
              <w:spacing w:after="100"/>
              <w:jc w:val="center"/>
              <w:textAlignment w:val="center"/>
            </w:pPr>
            <w:r>
              <w:rPr>
                <w:b w:val="false"/>
              </w:rPr>
              <w:t>Default container 1</w:t>
            </w:r>
          </w:p>
        </w:tc>
        <w:tc>
          <w:tcPr>
            <w:shd w:color="auto" w:val="clear" w:fill="ffffff"/>
            <w:vAlign w:val="center"/>
          </w:tcPr>
          <w:p>
            <w:pPr>
              <w:spacing w:after="100"/>
              <w:jc w:val="center"/>
              <w:textAlignment w:val="center"/>
            </w:pPr>
            <w:r>
              <w:rPr>
                <w:b w:val="false"/>
              </w:rPr>
              <w:t>248</w:t>
            </w:r>
          </w:p>
        </w:tc>
        <w:tc>
          <w:tcPr>
            <w:shd w:color="auto" w:val="clear" w:fill="ffffff"/>
            <w:vAlign w:val="center"/>
          </w:tcPr>
          <w:p>
            <w:pPr>
              <w:spacing w:after="100"/>
              <w:jc w:val="center"/>
              <w:textAlignment w:val="center"/>
            </w:pPr>
            <w:r>
              <w:rPr>
                <w:b w:val="false"/>
              </w:rPr>
              <w:t>2000.0 kWh</w:t>
            </w:r>
          </w:p>
        </w:tc>
      </w:tr>
    </w:tbl>
    <w:p w14:paraId="2E5B6E4F" w14:textId="77777777" w:rsidR="00481EE4" w:rsidRDefault="00481EE4" w:rsidP="00780B28">
      <w:pPr>
        <w:pStyle w:val="paragraph"/>
        <w:rPr>
          <w:lang w:val="en-US"/>
        </w:rPr>
      </w:pPr>
    </w:p>
    <w:p w14:paraId="6636807E" w14:textId="5769A8E0" w:rsidR="00780B28" w:rsidRPr="00E80ACC" w:rsidRDefault="00780B28" w:rsidP="00780B28">
      <w:pPr>
        <w:pStyle w:val="NameTableImg"/>
      </w:pPr>
      <w:r>
        <w:rPr>
          <w:b w:val="false"/>
        </w:rPr>
        <w:t>Tabla 4. Dimensiones del contenedor de baterías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780B28" w:rsidRPr="007B7239" w14:paraId="2B38CADE" w14:textId="77777777" w:rsidTr="009113B8">
        <w:trPr>
          <w:jc w:val="center"/>
        </w:trPr>
        <w:tc>
          <w:tcPr>
            <w:tcW w:w="7938" w:type="dxa"/>
            <w:gridSpan w:val="2"/>
            <w:shd w:val="clear" w:color="auto" w:fill="0097B7" w:themeFill="accent4"/>
            <w:vAlign w:val="center"/>
          </w:tcPr>
          <w:p w14:paraId="53EC4C52" w14:textId="29121489" w:rsidR="00780B28" w:rsidRPr="00E80ACC" w:rsidRDefault="00E80ACC" w:rsidP="009113B8">
            <w:pPr>
              <w:pStyle w:val="paragraph"/>
              <w:spacing w:after="100"/>
              <w:jc w:val="center"/>
              <w:textAlignment w:val="center"/>
              <w:rPr>
                <w:b/>
                <w:color w:val="FFFFFF" w:themeColor="text1"/>
                <w:sz w:val="22"/>
              </w:rPr>
            </w:pPr>
            <w:r w:rsidRPr="00E80ACC">
              <w:rPr>
                <w:b/>
                <w:color w:val="FFFFFF" w:themeColor="text1"/>
              </w:rPr>
              <w:t>Dimensiones del contenedor de b</w:t>
            </w:r>
            <w:r>
              <w:rPr>
                <w:b/>
                <w:color w:val="FFFFFF" w:themeColor="text1"/>
              </w:rPr>
              <w:t>aterías</w:t>
            </w:r>
          </w:p>
        </w:tc>
      </w:tr>
      <w:tr w:rsidR="0083203F" w:rsidRPr="007B7239" w14:paraId="428CDFAE" w14:textId="77777777" w:rsidTr="0083203F">
        <w:trPr>
          <w:trHeight w:val="340"/>
          <w:jc w:val="center"/>
        </w:trPr>
        <w:tc>
          <w:tcPr>
            <w:tcW w:w="3969" w:type="dxa"/>
            <w:shd w:val="clear" w:color="auto" w:fill="D9D9D9" w:themeFill="text1" w:themeFillShade="D9"/>
            <w:vAlign w:val="center"/>
          </w:tcPr>
          <w:p w14:paraId="5B0B7629" w14:textId="34334B16" w:rsidR="0083203F" w:rsidRDefault="00E80ACC" w:rsidP="0083203F">
            <w:pPr>
              <w:spacing w:after="100"/>
              <w:textAlignment w:val="center"/>
              <w:rPr>
                <w:lang w:val="en-US"/>
              </w:rPr>
            </w:pPr>
            <w:r>
              <w:rPr>
                <w:b/>
                <w:lang w:val="en-US"/>
              </w:rPr>
              <w:t>Características mecánicas</w:t>
            </w:r>
          </w:p>
        </w:tc>
        <w:tc>
          <w:tcPr>
            <w:tcW w:w="3969" w:type="dxa"/>
            <w:shd w:val="clear" w:color="auto" w:fill="D9D9D9" w:themeFill="text1" w:themeFillShade="D9"/>
            <w:vAlign w:val="center"/>
          </w:tcPr>
          <w:p w14:paraId="61C0F53C" w14:textId="77777777" w:rsidR="0083203F" w:rsidRPr="007B7239" w:rsidRDefault="0083203F" w:rsidP="0083203F">
            <w:pPr>
              <w:spacing w:after="100"/>
              <w:jc w:val="right"/>
              <w:textAlignment w:val="center"/>
              <w:rPr>
                <w:lang w:val="en-US"/>
              </w:rPr>
            </w:pPr>
          </w:p>
        </w:tc>
      </w:tr>
      <w:tr w:rsidR="0083203F" w:rsidRPr="007B7239" w14:paraId="64AD8D44" w14:textId="77777777" w:rsidTr="009113B8">
        <w:trPr>
          <w:trHeight w:val="340"/>
          <w:jc w:val="center"/>
        </w:trPr>
        <w:tc>
          <w:tcPr>
            <w:tcW w:w="3969" w:type="dxa"/>
            <w:shd w:val="clear" w:color="auto" w:fill="auto"/>
            <w:vAlign w:val="center"/>
          </w:tcPr>
          <w:p w14:paraId="1F2FEBEF" w14:textId="159E7CC7" w:rsidR="0083203F" w:rsidRPr="007B7239" w:rsidRDefault="00E80ACC" w:rsidP="0083203F">
            <w:pPr>
              <w:spacing w:after="100"/>
              <w:textAlignment w:val="center"/>
              <w:rPr>
                <w:b/>
                <w:lang w:val="en-US"/>
              </w:rPr>
            </w:pPr>
            <w:r>
              <w:rPr>
                <w:lang w:val="en-US"/>
              </w:rPr>
              <w:t>Largo</w:t>
            </w:r>
          </w:p>
        </w:tc>
        <w:tc>
          <w:tcPr>
            <w:tcW w:w="3969" w:type="dxa"/>
            <w:shd w:val="clear" w:color="auto" w:fill="auto"/>
            <w:vAlign w:val="center"/>
          </w:tcPr>
          <w:p w14:paraId="0C7AF8F5" w14:textId="4B4925BA" w:rsidR="0083203F" w:rsidRPr="007B7239" w:rsidRDefault="0083203F" w:rsidP="0083203F">
            <w:pPr>
              <w:spacing w:after="100"/>
              <w:jc w:val="right"/>
              <w:textAlignment w:val="center"/>
              <w:rPr>
                <w:lang w:val="en-US"/>
              </w:rPr>
            </w:pPr>
            <w:r>
              <w:rPr>
                <w:b w:val="false"/>
              </w:rPr>
              <w:t>12.19 m</w:t>
            </w:r>
          </w:p>
        </w:tc>
      </w:tr>
      <w:tr w:rsidR="0083203F" w:rsidRPr="007B7239" w14:paraId="5764D2A9" w14:textId="77777777" w:rsidTr="00B13F82">
        <w:trPr>
          <w:trHeight w:val="340"/>
          <w:jc w:val="center"/>
        </w:trPr>
        <w:tc>
          <w:tcPr>
            <w:tcW w:w="3969" w:type="dxa"/>
            <w:shd w:val="clear" w:color="auto" w:fill="F2F2F2" w:themeFill="text1" w:themeFillShade="F2"/>
            <w:vAlign w:val="center"/>
          </w:tcPr>
          <w:p w14:paraId="1036214C" w14:textId="0DB8F576" w:rsidR="0083203F" w:rsidRPr="007B7239" w:rsidRDefault="00E80ACC" w:rsidP="0083203F">
            <w:pPr>
              <w:spacing w:after="100"/>
              <w:textAlignment w:val="center"/>
              <w:rPr>
                <w:lang w:val="en-US"/>
              </w:rPr>
            </w:pPr>
            <w:r>
              <w:rPr>
                <w:lang w:val="en-US"/>
              </w:rPr>
              <w:t>Ancho</w:t>
            </w:r>
          </w:p>
        </w:tc>
        <w:tc>
          <w:tcPr>
            <w:tcW w:w="3969" w:type="dxa"/>
            <w:shd w:val="clear" w:color="auto" w:fill="F2F2F2" w:themeFill="text1" w:themeFillShade="F2"/>
            <w:vAlign w:val="center"/>
          </w:tcPr>
          <w:p w14:paraId="07A81CC8" w14:textId="57AA5844" w:rsidR="0083203F" w:rsidRPr="007B7239" w:rsidRDefault="0083203F" w:rsidP="0083203F">
            <w:pPr>
              <w:spacing w:after="100"/>
              <w:jc w:val="right"/>
              <w:textAlignment w:val="center"/>
              <w:rPr>
                <w:lang w:val="en-US"/>
              </w:rPr>
            </w:pPr>
            <w:r>
              <w:rPr>
                <w:b w:val="false"/>
              </w:rPr>
              <w:t>2.44 m</w:t>
            </w:r>
          </w:p>
        </w:tc>
      </w:tr>
      <w:tr w:rsidR="0083203F" w:rsidRPr="007B7239" w14:paraId="3F72F6AE" w14:textId="77777777" w:rsidTr="009113B8">
        <w:trPr>
          <w:trHeight w:val="340"/>
          <w:jc w:val="center"/>
        </w:trPr>
        <w:tc>
          <w:tcPr>
            <w:tcW w:w="3969" w:type="dxa"/>
            <w:shd w:val="clear" w:color="auto" w:fill="auto"/>
            <w:vAlign w:val="center"/>
          </w:tcPr>
          <w:p w14:paraId="3863F050" w14:textId="19C36320" w:rsidR="0083203F" w:rsidRPr="007B7239" w:rsidRDefault="00E80ACC" w:rsidP="0083203F">
            <w:pPr>
              <w:spacing w:after="100"/>
              <w:textAlignment w:val="center"/>
              <w:rPr>
                <w:lang w:val="en-US"/>
              </w:rPr>
            </w:pPr>
            <w:r>
              <w:rPr>
                <w:lang w:val="en-US"/>
              </w:rPr>
              <w:t>Alto</w:t>
            </w:r>
          </w:p>
        </w:tc>
        <w:tc>
          <w:tcPr>
            <w:tcW w:w="3969" w:type="dxa"/>
            <w:shd w:val="clear" w:color="auto" w:fill="auto"/>
            <w:vAlign w:val="center"/>
          </w:tcPr>
          <w:p w14:paraId="6D06F85D" w14:textId="69540756" w:rsidR="0083203F" w:rsidRPr="007B7239" w:rsidRDefault="0083203F" w:rsidP="0083203F">
            <w:pPr>
              <w:spacing w:after="100"/>
              <w:jc w:val="right"/>
              <w:textAlignment w:val="center"/>
              <w:rPr>
                <w:lang w:val="en-US"/>
              </w:rPr>
            </w:pPr>
            <w:r>
              <w:rPr>
                <w:b w:val="false"/>
              </w:rPr>
              <w:t>2.59 m</w:t>
            </w:r>
          </w:p>
        </w:tc>
      </w:tr>
    </w:tbl>
    <w:p w14:paraId="2DE29749" w14:textId="442D74E1" w:rsidR="00780B28" w:rsidRPr="00E80ACC" w:rsidRDefault="00E80ACC" w:rsidP="00780B28">
      <w:pPr>
        <w:pStyle w:val="paragraph"/>
      </w:pPr>
      <w:r>
        <w:rPr>
          <w:b w:val="false"/>
        </w:rPr>
        <w:t>Un ejemplo de un contenedor de baterías se muestra en la Figura 2.</w:t>
      </w:r>
    </w:p>
    <w:p w14:paraId="68D298B2" w14:textId="2BE858CA" w:rsidR="00780B28" w:rsidRPr="00EA3936" w:rsidRDefault="00780B28" w:rsidP="00780B28">
      <w:pPr>
        <w:pStyle w:val="paragraph"/>
        <w:jc w:val="center"/>
      </w:pPr>
      <w:r>
        <w:drawing>
          <wp:inline distT="0" distR="0" distB="0" distL="0">
            <wp:extent cx="3238500" cy="1600200"/>
            <wp:docPr id="3" name="Drawing 3" descr="img-battery-container.png"/>
            <a:graphic xmlns:a="http://schemas.openxmlformats.org/drawingml/2006/main">
              <a:graphicData uri="http://schemas.openxmlformats.org/drawingml/2006/picture">
                <pic:pic xmlns:pic="http://schemas.openxmlformats.org/drawingml/2006/picture">
                  <pic:nvPicPr>
                    <pic:cNvPr id="0" name="Picture 3" descr="img-battery-container.png"/>
                    <pic:cNvPicPr>
                      <a:picLocks noChangeAspect="true"/>
                    </pic:cNvPicPr>
                  </pic:nvPicPr>
                  <pic:blipFill>
                    <a:blip r:embed="rId15"/>
                    <a:stretch>
                      <a:fillRect/>
                    </a:stretch>
                  </pic:blipFill>
                  <pic:spPr>
                    <a:xfrm>
                      <a:off x="0" y="0"/>
                      <a:ext cx="3238500" cy="1600200"/>
                    </a:xfrm>
                    <a:prstGeom prst="rect">
                      <a:avLst/>
                    </a:prstGeom>
                  </pic:spPr>
                </pic:pic>
              </a:graphicData>
            </a:graphic>
          </wp:inline>
        </w:drawing>
      </w:r>
    </w:p>
    <w:p w14:paraId="7238C1F2" w14:textId="380E8A18" w:rsidR="00780B28" w:rsidRPr="00E80ACC" w:rsidRDefault="00780B28" w:rsidP="00780B28">
      <w:pPr>
        <w:pStyle w:val="NameTableImg"/>
      </w:pPr>
      <w:r>
        <w:rPr>
          <w:b w:val="false"/>
        </w:rPr>
        <w:t>Figura 2. Ejemplo de un contenedor de baterías</w:t>
      </w:r>
    </w:p>
    <w:p w14:paraId="3C187D7E" w14:textId="7000ACAD" w:rsidR="00481EE4" w:rsidRPr="00E80ACC" w:rsidRDefault="00481EE4">
      <w:pPr>
        <w:spacing w:after="160" w:line="259" w:lineRule="auto"/>
        <w:rPr>
          <w:rFonts w:asciiTheme="majorHAnsi" w:hAnsiTheme="majorHAnsi"/>
          <w:color w:val="0097B7" w:themeColor="accent4"/>
          <w:sz w:val="28"/>
        </w:rPr>
      </w:pPr>
    </w:p>
    <w:p w14:paraId="55AF1071" w14:textId="312BF74D" w:rsidR="00780B28" w:rsidRPr="00EA3936" w:rsidRDefault="00347EBB" w:rsidP="00780B28">
      <w:pPr>
        <w:pStyle w:val="Title2"/>
      </w:pPr>
      <w:r w:rsidRPr="00EA3936">
        <w:t>Storage</w:t>
      </w:r>
      <w:r w:rsidR="00780B28" w:rsidRPr="00EA3936">
        <w:t xml:space="preserve"> inverter</w:t>
      </w:r>
    </w:p>
    <w:p w14:paraId="178795C9" w14:textId="37D6ACE6" w:rsidR="00E80ACC" w:rsidRPr="00C95BC9" w:rsidRDefault="00E80ACC" w:rsidP="00780B28">
      <w:pPr>
        <w:pStyle w:val="paragraph"/>
        <w:rPr>
          <w:lang w:val="en-US"/>
        </w:rPr>
      </w:pPr>
      <w:r w:rsidRPr="00E80ACC">
        <w:t>El inversor de baterías c</w:t>
      </w:r>
      <w:r>
        <w:t>onvierte</w:t>
      </w:r>
      <w:r w:rsidR="00C95BC9">
        <w:t xml:space="preserve"> la corriente continua producida por las baterías en corriente alterna y viceversa. </w:t>
      </w:r>
      <w:r w:rsidR="00C95BC9" w:rsidRPr="00C95BC9">
        <w:rPr>
          <w:lang w:val="en-US"/>
        </w:rPr>
        <w:t>Está compuesto por los siguientes</w:t>
      </w:r>
      <w:r w:rsidR="00C95BC9">
        <w:rPr>
          <w:lang w:val="en-US"/>
        </w:rPr>
        <w:t xml:space="preserve"> elementos:</w:t>
      </w:r>
    </w:p>
    <w:p w14:paraId="55A4E8E2" w14:textId="047D0AD5" w:rsidR="00037A55" w:rsidRPr="00EA3936" w:rsidRDefault="00C95BC9" w:rsidP="00C95BC9">
      <w:pPr>
        <w:pStyle w:val="paragraph"/>
        <w:numPr>
          <w:ilvl w:val="0"/>
          <w:numId w:val="16"/>
        </w:numPr>
        <w:spacing w:after="0"/>
      </w:pPr>
      <w:r w:rsidRPr="00C37ADE">
        <w:t xml:space="preserve">Una o varias etapas de conversión de energía de DC a AC, cada una equipada con un sistema de </w:t>
      </w:r>
      <w:r>
        <w:t>control de tensión.</w:t>
      </w:r>
    </w:p>
    <w:p w14:paraId="422736D0" w14:textId="2EE7489F" w:rsidR="00C95BC9" w:rsidRDefault="00C95BC9" w:rsidP="00C95BC9">
      <w:pPr>
        <w:pStyle w:val="BulletsDoc"/>
        <w:numPr>
          <w:ilvl w:val="0"/>
          <w:numId w:val="16"/>
        </w:numPr>
        <w:rPr>
          <w:lang w:val="es-ES"/>
        </w:rPr>
      </w:pPr>
      <w:r w:rsidRPr="00C37ADE">
        <w:rPr>
          <w:lang w:val="es-ES"/>
        </w:rPr>
        <w:t>Componentes de protección contra altas temperaturas de trabajo, sobre o baja tensión, sobre o subfrecuencias, corriente de funcionamiento mínima, falla de red del transformador, protección anti-isla, comportamiento contra brechas de tensión, etc. Además de las protecciones para la seguridad del personal de plantilla.</w:t>
      </w:r>
    </w:p>
    <w:p w14:paraId="79D9C244" w14:textId="5FE761A2" w:rsidR="00C95BC9" w:rsidRPr="00C37ADE" w:rsidRDefault="00C95BC9" w:rsidP="00C95BC9">
      <w:pPr>
        <w:pStyle w:val="BulletsDoc"/>
        <w:numPr>
          <w:ilvl w:val="0"/>
          <w:numId w:val="16"/>
        </w:numPr>
        <w:rPr>
          <w:lang w:val="es-ES"/>
        </w:rPr>
      </w:pPr>
      <w:r w:rsidRPr="00C37ADE">
        <w:rPr>
          <w:lang w:val="es-ES"/>
        </w:rPr>
        <w:t>Un sistema de monitorización, que tiene la función de transmitir datos relacionados con la operación del inversor al propietario (corriente, tensión, alimentación, etc.)</w:t>
      </w:r>
      <w:r>
        <w:rPr>
          <w:lang w:val="es-ES"/>
        </w:rPr>
        <w:t>.</w:t>
      </w:r>
    </w:p>
    <w:p w14:paraId="067EC9DE" w14:textId="4768AF43" w:rsidR="00562F7A" w:rsidRPr="00C95BC9" w:rsidRDefault="00C95BC9" w:rsidP="00037A55">
      <w:pPr>
        <w:pStyle w:val="BulletsDoc"/>
        <w:numPr>
          <w:ilvl w:val="0"/>
          <w:numId w:val="0"/>
        </w:numPr>
        <w:rPr>
          <w:lang w:val="es-ES"/>
        </w:rPr>
      </w:pPr>
      <w:r>
        <w:rPr>
          <w:b w:val="false"/>
        </w:rPr>
        <w:t>En la Figura 3 se muestra un inversor tipo comúnmente utilizado para baterías.</w:t>
      </w:r>
    </w:p>
    <w:p w14:paraId="49130A50" w14:textId="77777777" w:rsidR="00562F7A" w:rsidRPr="00EA3936" w:rsidRDefault="00562F7A" w:rsidP="00562F7A">
      <w:pPr>
        <w:pStyle w:val="paragraph"/>
        <w:jc w:val="center"/>
      </w:pPr>
      <w:r>
        <w:drawing>
          <wp:inline distT="0" distR="0" distB="0" distL="0">
            <wp:extent cx="3238500" cy="2362200"/>
            <wp:docPr id="4" name="Drawing 4" descr="img-storage-inverter"/>
            <a:graphic xmlns:a="http://schemas.openxmlformats.org/drawingml/2006/main">
              <a:graphicData uri="http://schemas.openxmlformats.org/drawingml/2006/picture">
                <pic:pic xmlns:pic="http://schemas.openxmlformats.org/drawingml/2006/picture">
                  <pic:nvPicPr>
                    <pic:cNvPr id="0" name="Picture 4" descr="img-storage-inverter"/>
                    <pic:cNvPicPr>
                      <a:picLocks noChangeAspect="true"/>
                    </pic:cNvPicPr>
                  </pic:nvPicPr>
                  <pic:blipFill>
                    <a:blip r:embed="rId16"/>
                    <a:stretch>
                      <a:fillRect/>
                    </a:stretch>
                  </pic:blipFill>
                  <pic:spPr>
                    <a:xfrm>
                      <a:off x="0" y="0"/>
                      <a:ext cx="3238500" cy="2362200"/>
                    </a:xfrm>
                    <a:prstGeom prst="rect">
                      <a:avLst/>
                    </a:prstGeom>
                  </pic:spPr>
                </pic:pic>
              </a:graphicData>
            </a:graphic>
          </wp:inline>
        </w:drawing>
      </w:r>
    </w:p>
    <w:p w14:paraId="76E33BEC" w14:textId="797AF66B" w:rsidR="00562F7A" w:rsidRPr="00C95BC9" w:rsidRDefault="00562F7A" w:rsidP="00562F7A">
      <w:pPr>
        <w:pStyle w:val="NameTableImg"/>
      </w:pPr>
      <w:r>
        <w:rPr>
          <w:b w:val="false"/>
        </w:rPr>
        <w:t>Figura 3. Ejemplo de un inversor de baterías</w:t>
      </w:r>
    </w:p>
    <w:p w14:paraId="0ED0A192" w14:textId="2B245FA1" w:rsidR="00347EBB" w:rsidRPr="00C95BC9" w:rsidRDefault="00C95BC9" w:rsidP="00347EBB">
      <w:pPr>
        <w:pStyle w:val="paragraph"/>
      </w:pPr>
      <w:r>
        <w:rPr>
          <w:b w:val="false"/>
        </w:rPr>
        <w:t>Las principales características del inversor seleccionado se muestran en la Tabla 5.</w:t>
      </w:r>
    </w:p>
    <w:p w14:paraId="7036DD7F" w14:textId="6C1C6A78" w:rsidR="00347EBB" w:rsidRPr="00C95BC9" w:rsidRDefault="00347EBB" w:rsidP="00347EBB">
      <w:pPr>
        <w:pStyle w:val="NameTableImg"/>
      </w:pPr>
      <w:r>
        <w:rPr>
          <w:b w:val="false"/>
        </w:rPr>
        <w:t>Tabla 5. Características del inversor de baterías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3685"/>
      </w:tblGrid>
      <w:tr w:rsidR="00347EBB" w:rsidRPr="007B7239" w14:paraId="32C80F5B" w14:textId="77777777" w:rsidTr="009113B8">
        <w:trPr>
          <w:jc w:val="center"/>
        </w:trPr>
        <w:tc>
          <w:tcPr>
            <w:tcW w:w="7938" w:type="dxa"/>
            <w:gridSpan w:val="2"/>
            <w:shd w:val="clear" w:color="auto" w:fill="0097B7" w:themeFill="accent4"/>
            <w:vAlign w:val="center"/>
          </w:tcPr>
          <w:p w14:paraId="03DC3ACA" w14:textId="78FE657D" w:rsidR="00347EBB" w:rsidRPr="00C95BC9" w:rsidRDefault="00C95BC9" w:rsidP="009113B8">
            <w:pPr>
              <w:pStyle w:val="paragraph"/>
              <w:spacing w:after="100"/>
              <w:jc w:val="center"/>
              <w:textAlignment w:val="center"/>
              <w:rPr>
                <w:b/>
                <w:color w:val="FFFFFF" w:themeColor="text1"/>
                <w:sz w:val="22"/>
              </w:rPr>
            </w:pPr>
            <w:r w:rsidRPr="00C95BC9">
              <w:rPr>
                <w:b/>
                <w:color w:val="FFFFFF" w:themeColor="text1"/>
              </w:rPr>
              <w:t>Características del inversor de b</w:t>
            </w:r>
            <w:r>
              <w:rPr>
                <w:b/>
                <w:color w:val="FFFFFF" w:themeColor="text1"/>
              </w:rPr>
              <w:t>aterías</w:t>
            </w:r>
          </w:p>
        </w:tc>
      </w:tr>
      <w:tr w:rsidR="00347EBB" w:rsidRPr="007B7239" w14:paraId="25C81E11" w14:textId="77777777" w:rsidTr="000609C4">
        <w:trPr>
          <w:trHeight w:val="340"/>
          <w:jc w:val="center"/>
        </w:trPr>
        <w:tc>
          <w:tcPr>
            <w:tcW w:w="4253" w:type="dxa"/>
            <w:shd w:val="clear" w:color="auto" w:fill="D9D9D9" w:themeFill="text1" w:themeFillShade="D9"/>
            <w:vAlign w:val="center"/>
          </w:tcPr>
          <w:p w14:paraId="4001E3D6" w14:textId="3E83E3A8" w:rsidR="00347EBB" w:rsidRPr="007B7239" w:rsidRDefault="00C95BC9" w:rsidP="009113B8">
            <w:pPr>
              <w:spacing w:after="100"/>
              <w:textAlignment w:val="center"/>
              <w:rPr>
                <w:b/>
                <w:lang w:val="en-US"/>
              </w:rPr>
            </w:pPr>
            <w:r>
              <w:rPr>
                <w:b/>
                <w:lang w:val="en-US"/>
              </w:rPr>
              <w:t>Características principales</w:t>
            </w:r>
          </w:p>
        </w:tc>
        <w:tc>
          <w:tcPr>
            <w:tcW w:w="3685" w:type="dxa"/>
            <w:shd w:val="clear" w:color="auto" w:fill="D9D9D9" w:themeFill="text1" w:themeFillShade="D9"/>
            <w:vAlign w:val="center"/>
          </w:tcPr>
          <w:p w14:paraId="238E510D" w14:textId="77777777" w:rsidR="00347EBB" w:rsidRPr="007B7239" w:rsidRDefault="00347EBB" w:rsidP="009113B8">
            <w:pPr>
              <w:spacing w:after="100"/>
              <w:jc w:val="right"/>
              <w:textAlignment w:val="center"/>
              <w:rPr>
                <w:lang w:val="en-US"/>
              </w:rPr>
            </w:pPr>
          </w:p>
        </w:tc>
      </w:tr>
      <w:tr w:rsidR="00347EBB" w:rsidRPr="007B7239" w14:paraId="7757E0FF" w14:textId="77777777" w:rsidTr="000609C4">
        <w:trPr>
          <w:trHeight w:val="340"/>
          <w:jc w:val="center"/>
        </w:trPr>
        <w:tc>
          <w:tcPr>
            <w:tcW w:w="4253" w:type="dxa"/>
            <w:shd w:val="clear" w:color="auto" w:fill="auto"/>
            <w:vAlign w:val="center"/>
          </w:tcPr>
          <w:p w14:paraId="09362A73" w14:textId="793DC93A" w:rsidR="00347EBB" w:rsidRPr="007B7239" w:rsidRDefault="00C95BC9" w:rsidP="009113B8">
            <w:pPr>
              <w:spacing w:after="100"/>
              <w:textAlignment w:val="center"/>
              <w:rPr>
                <w:lang w:val="en-US"/>
              </w:rPr>
            </w:pPr>
            <w:r>
              <w:rPr>
                <w:lang w:val="en-US"/>
              </w:rPr>
              <w:t>Modelo</w:t>
            </w:r>
          </w:p>
        </w:tc>
        <w:tc>
          <w:tcPr>
            <w:tcW w:w="3685" w:type="dxa"/>
            <w:shd w:val="clear" w:color="auto" w:fill="auto"/>
            <w:vAlign w:val="center"/>
          </w:tcPr>
          <w:p w14:paraId="7E07410F" w14:textId="77777777" w:rsidR="00347EBB" w:rsidRPr="007B7239" w:rsidRDefault="00347EBB" w:rsidP="009113B8">
            <w:pPr>
              <w:spacing w:after="100"/>
              <w:jc w:val="right"/>
              <w:textAlignment w:val="center"/>
              <w:rPr>
                <w:lang w:val="en-US"/>
              </w:rPr>
            </w:pPr>
            <w:r>
              <w:rPr>
                <w:b w:val="false"/>
              </w:rPr>
              <w:t>CORE-1000.0-TL</w:t>
            </w:r>
          </w:p>
        </w:tc>
      </w:tr>
      <w:tr w:rsidR="00347EBB" w:rsidRPr="007B7239" w14:paraId="07423123" w14:textId="77777777" w:rsidTr="000609C4">
        <w:trPr>
          <w:trHeight w:val="340"/>
          <w:jc w:val="center"/>
        </w:trPr>
        <w:tc>
          <w:tcPr>
            <w:tcW w:w="4253" w:type="dxa"/>
            <w:shd w:val="clear" w:color="auto" w:fill="F2F2F2" w:themeFill="text1" w:themeFillShade="F2"/>
            <w:vAlign w:val="center"/>
          </w:tcPr>
          <w:p w14:paraId="6B3A34FF" w14:textId="36BF5F7C" w:rsidR="00347EBB" w:rsidRPr="007B7239" w:rsidRDefault="00C95BC9" w:rsidP="009113B8">
            <w:pPr>
              <w:spacing w:after="100"/>
              <w:textAlignment w:val="center"/>
              <w:rPr>
                <w:lang w:val="en-US"/>
              </w:rPr>
            </w:pPr>
            <w:r>
              <w:rPr>
                <w:lang w:val="en-US"/>
              </w:rPr>
              <w:t>Fabricante</w:t>
            </w:r>
          </w:p>
        </w:tc>
        <w:tc>
          <w:tcPr>
            <w:tcW w:w="3685" w:type="dxa"/>
            <w:shd w:val="clear" w:color="auto" w:fill="F2F2F2" w:themeFill="text1" w:themeFillShade="F2"/>
            <w:vAlign w:val="center"/>
          </w:tcPr>
          <w:p w14:paraId="330FFBF8" w14:textId="77777777" w:rsidR="00347EBB" w:rsidRPr="007B7239" w:rsidRDefault="00347EBB" w:rsidP="009113B8">
            <w:pPr>
              <w:spacing w:after="100"/>
              <w:jc w:val="right"/>
              <w:textAlignment w:val="center"/>
              <w:rPr>
                <w:lang w:val="en-US"/>
              </w:rPr>
            </w:pPr>
            <w:r>
              <w:rPr>
                <w:b w:val="false"/>
              </w:rPr>
              <w:t>ABB</w:t>
            </w:r>
          </w:p>
        </w:tc>
      </w:tr>
      <w:tr w:rsidR="00347EBB" w:rsidRPr="007B7239" w14:paraId="12186D68" w14:textId="77777777" w:rsidTr="000609C4">
        <w:trPr>
          <w:trHeight w:val="340"/>
          <w:jc w:val="center"/>
        </w:trPr>
        <w:tc>
          <w:tcPr>
            <w:tcW w:w="4253" w:type="dxa"/>
            <w:shd w:val="clear" w:color="auto" w:fill="auto"/>
            <w:vAlign w:val="center"/>
          </w:tcPr>
          <w:p w14:paraId="1163CF9A" w14:textId="1578E2C8" w:rsidR="00347EBB" w:rsidRPr="00C95BC9" w:rsidRDefault="00C95BC9" w:rsidP="009113B8">
            <w:pPr>
              <w:spacing w:after="100"/>
              <w:textAlignment w:val="center"/>
            </w:pPr>
            <w:r w:rsidRPr="00C95BC9">
              <w:t>Máxima eficiencia de conversion d</w:t>
            </w:r>
            <w:r>
              <w:t>e DC a AC</w:t>
            </w:r>
          </w:p>
        </w:tc>
        <w:tc>
          <w:tcPr>
            <w:tcW w:w="3685" w:type="dxa"/>
            <w:shd w:val="clear" w:color="auto" w:fill="auto"/>
            <w:vAlign w:val="center"/>
          </w:tcPr>
          <w:p w14:paraId="3D201027" w14:textId="77777777" w:rsidR="00347EBB" w:rsidRPr="007B7239" w:rsidRDefault="00347EBB" w:rsidP="009113B8">
            <w:pPr>
              <w:spacing w:after="100"/>
              <w:jc w:val="right"/>
              <w:textAlignment w:val="center"/>
              <w:rPr>
                <w:lang w:val="en-US"/>
              </w:rPr>
            </w:pPr>
            <w:r>
              <w:rPr>
                <w:b w:val="false"/>
              </w:rPr>
              <w:t>97.69 %</w:t>
            </w:r>
          </w:p>
        </w:tc>
      </w:tr>
      <w:tr w:rsidR="00347EBB" w:rsidRPr="007B7239" w14:paraId="0AE52DE2" w14:textId="77777777" w:rsidTr="000609C4">
        <w:trPr>
          <w:trHeight w:val="340"/>
          <w:jc w:val="center"/>
        </w:trPr>
        <w:tc>
          <w:tcPr>
            <w:tcW w:w="4253" w:type="dxa"/>
            <w:shd w:val="clear" w:color="auto" w:fill="D9D9D9" w:themeFill="text1" w:themeFillShade="D9"/>
            <w:vAlign w:val="center"/>
          </w:tcPr>
          <w:p w14:paraId="4E29DBF6" w14:textId="13A9F94F" w:rsidR="00347EBB" w:rsidRPr="007B7239" w:rsidRDefault="000609C4" w:rsidP="009113B8">
            <w:pPr>
              <w:spacing w:after="100"/>
              <w:textAlignment w:val="center"/>
              <w:rPr>
                <w:b/>
                <w:lang w:val="en-US"/>
              </w:rPr>
            </w:pPr>
            <w:r>
              <w:rPr>
                <w:b/>
                <w:lang w:val="en-US"/>
              </w:rPr>
              <w:t>Entrada</w:t>
            </w:r>
            <w:r w:rsidR="00347EBB" w:rsidRPr="007B7239">
              <w:rPr>
                <w:b/>
                <w:lang w:val="en-US"/>
              </w:rPr>
              <w:t xml:space="preserve"> (DC)</w:t>
            </w:r>
          </w:p>
        </w:tc>
        <w:tc>
          <w:tcPr>
            <w:tcW w:w="3685" w:type="dxa"/>
            <w:shd w:val="clear" w:color="auto" w:fill="D9D9D9" w:themeFill="text1" w:themeFillShade="D9"/>
            <w:vAlign w:val="center"/>
          </w:tcPr>
          <w:p w14:paraId="36E85A83" w14:textId="77777777" w:rsidR="00347EBB" w:rsidRPr="007B7239" w:rsidRDefault="00347EBB" w:rsidP="009113B8">
            <w:pPr>
              <w:spacing w:after="100"/>
              <w:jc w:val="right"/>
              <w:textAlignment w:val="center"/>
              <w:rPr>
                <w:b/>
                <w:lang w:val="en-US"/>
              </w:rPr>
            </w:pPr>
          </w:p>
        </w:tc>
      </w:tr>
      <w:tr w:rsidR="00347EBB" w:rsidRPr="007B7239" w14:paraId="4598EFF7" w14:textId="77777777" w:rsidTr="000609C4">
        <w:trPr>
          <w:trHeight w:val="340"/>
          <w:jc w:val="center"/>
        </w:trPr>
        <w:tc>
          <w:tcPr>
            <w:tcW w:w="4253" w:type="dxa"/>
            <w:shd w:val="clear" w:color="auto" w:fill="FFFFFF" w:themeFill="text1"/>
            <w:vAlign w:val="center"/>
          </w:tcPr>
          <w:p w14:paraId="151DE5DC" w14:textId="33556510" w:rsidR="00347EBB" w:rsidRPr="007B7239" w:rsidRDefault="000609C4" w:rsidP="009113B8">
            <w:pPr>
              <w:spacing w:after="100"/>
              <w:textAlignment w:val="center"/>
              <w:rPr>
                <w:lang w:val="en-US"/>
              </w:rPr>
            </w:pPr>
            <w:r>
              <w:rPr>
                <w:lang w:val="en-US"/>
              </w:rPr>
              <w:t>Rango de tension</w:t>
            </w:r>
          </w:p>
        </w:tc>
        <w:tc>
          <w:tcPr>
            <w:tcW w:w="3685" w:type="dxa"/>
            <w:shd w:val="clear" w:color="auto" w:fill="FFFFFF" w:themeFill="text1"/>
            <w:vAlign w:val="center"/>
          </w:tcPr>
          <w:p w14:paraId="3707E996" w14:textId="318BBD64" w:rsidR="00347EBB" w:rsidRPr="007B7239" w:rsidRDefault="00347EBB" w:rsidP="009113B8">
            <w:pPr>
              <w:spacing w:after="100"/>
              <w:jc w:val="right"/>
              <w:textAlignment w:val="center"/>
              <w:rPr>
                <w:lang w:val="en-US"/>
              </w:rPr>
            </w:pPr>
            <w:r>
              <w:rPr>
                <w:b w:val="false"/>
              </w:rPr>
              <w:t>500 - 950 V</w:t>
            </w:r>
          </w:p>
        </w:tc>
      </w:tr>
      <w:tr w:rsidR="00347EBB" w:rsidRPr="007B7239" w14:paraId="15C058EB" w14:textId="77777777" w:rsidTr="000609C4">
        <w:trPr>
          <w:trHeight w:val="340"/>
          <w:jc w:val="center"/>
        </w:trPr>
        <w:tc>
          <w:tcPr>
            <w:tcW w:w="4253" w:type="dxa"/>
            <w:shd w:val="clear" w:color="auto" w:fill="F2F2F2" w:themeFill="text1" w:themeFillShade="F2"/>
            <w:vAlign w:val="center"/>
          </w:tcPr>
          <w:p w14:paraId="173AB3B8" w14:textId="3A464CCF" w:rsidR="00347EBB" w:rsidRPr="007B7239" w:rsidRDefault="000609C4" w:rsidP="009113B8">
            <w:pPr>
              <w:spacing w:after="100"/>
              <w:textAlignment w:val="center"/>
              <w:rPr>
                <w:lang w:val="en-US"/>
              </w:rPr>
            </w:pPr>
            <w:r>
              <w:rPr>
                <w:lang w:val="en-US"/>
              </w:rPr>
              <w:t>Tensión máxima de entrada</w:t>
            </w:r>
          </w:p>
        </w:tc>
        <w:tc>
          <w:tcPr>
            <w:tcW w:w="3685" w:type="dxa"/>
            <w:shd w:val="clear" w:color="auto" w:fill="F2F2F2" w:themeFill="text1" w:themeFillShade="F2"/>
            <w:vAlign w:val="center"/>
          </w:tcPr>
          <w:p w14:paraId="420D5D48" w14:textId="28265DF6" w:rsidR="00347EBB" w:rsidRPr="007B7239" w:rsidRDefault="00347EBB" w:rsidP="009113B8">
            <w:pPr>
              <w:spacing w:after="100"/>
              <w:jc w:val="right"/>
              <w:textAlignment w:val="center"/>
              <w:rPr>
                <w:lang w:val="en-US"/>
              </w:rPr>
            </w:pPr>
            <w:r>
              <w:rPr>
                <w:b w:val="false"/>
              </w:rPr>
              <w:t>1000 V</w:t>
            </w:r>
          </w:p>
        </w:tc>
      </w:tr>
      <w:tr w:rsidR="00347EBB" w:rsidRPr="007B7239" w14:paraId="6E5F9E3D" w14:textId="77777777" w:rsidTr="000609C4">
        <w:trPr>
          <w:trHeight w:val="340"/>
          <w:jc w:val="center"/>
        </w:trPr>
        <w:tc>
          <w:tcPr>
            <w:tcW w:w="4253" w:type="dxa"/>
            <w:shd w:val="clear" w:color="auto" w:fill="D9D9D9" w:themeFill="text1" w:themeFillShade="D9"/>
            <w:vAlign w:val="center"/>
          </w:tcPr>
          <w:p w14:paraId="0F1FE6F9" w14:textId="7B0A45C5" w:rsidR="00347EBB" w:rsidRPr="007B7239" w:rsidRDefault="000609C4" w:rsidP="009113B8">
            <w:pPr>
              <w:spacing w:after="100"/>
              <w:textAlignment w:val="center"/>
              <w:rPr>
                <w:b/>
                <w:lang w:val="en-US"/>
              </w:rPr>
            </w:pPr>
            <w:r>
              <w:rPr>
                <w:b/>
                <w:lang w:val="en-US"/>
              </w:rPr>
              <w:t>Salida</w:t>
            </w:r>
            <w:r w:rsidR="00347EBB" w:rsidRPr="007B7239">
              <w:rPr>
                <w:b/>
                <w:lang w:val="en-US"/>
              </w:rPr>
              <w:t xml:space="preserve"> (AC)</w:t>
            </w:r>
          </w:p>
        </w:tc>
        <w:tc>
          <w:tcPr>
            <w:tcW w:w="3685" w:type="dxa"/>
            <w:shd w:val="clear" w:color="auto" w:fill="D9D9D9" w:themeFill="text1" w:themeFillShade="D9"/>
            <w:vAlign w:val="center"/>
          </w:tcPr>
          <w:p w14:paraId="55EC8964" w14:textId="77777777" w:rsidR="00347EBB" w:rsidRPr="007B7239" w:rsidRDefault="00347EBB" w:rsidP="009113B8">
            <w:pPr>
              <w:spacing w:after="100"/>
              <w:jc w:val="right"/>
              <w:textAlignment w:val="center"/>
              <w:rPr>
                <w:b/>
                <w:lang w:val="en-US"/>
              </w:rPr>
            </w:pPr>
          </w:p>
        </w:tc>
      </w:tr>
      <w:tr w:rsidR="00347EBB" w:rsidRPr="007B7239" w14:paraId="1EF193A0" w14:textId="77777777" w:rsidTr="000609C4">
        <w:trPr>
          <w:trHeight w:val="340"/>
          <w:jc w:val="center"/>
        </w:trPr>
        <w:tc>
          <w:tcPr>
            <w:tcW w:w="4253" w:type="dxa"/>
            <w:shd w:val="clear" w:color="auto" w:fill="FFFFFF" w:themeFill="text1"/>
            <w:vAlign w:val="center"/>
          </w:tcPr>
          <w:p w14:paraId="65466CFD" w14:textId="25817737" w:rsidR="00347EBB" w:rsidRPr="006858BD" w:rsidRDefault="000609C4" w:rsidP="009113B8">
            <w:pPr>
              <w:spacing w:after="100"/>
              <w:textAlignment w:val="center"/>
            </w:pPr>
            <w:r>
              <w:rPr>
                <w:lang w:val="en-US"/>
              </w:rPr>
              <w:t>Potencia nominal</w:t>
            </w:r>
          </w:p>
        </w:tc>
        <w:tc>
          <w:tcPr>
            <w:tcW w:w="3685" w:type="dxa"/>
            <w:shd w:val="clear" w:color="auto" w:fill="FFFFFF" w:themeFill="text1"/>
            <w:vAlign w:val="center"/>
          </w:tcPr>
          <w:p w14:paraId="59D0163A" w14:textId="77777777" w:rsidR="00347EBB" w:rsidRPr="006858BD" w:rsidRDefault="00347EBB" w:rsidP="009113B8">
            <w:pPr>
              <w:spacing w:after="100"/>
              <w:jc w:val="right"/>
              <w:textAlignment w:val="center"/>
            </w:pPr>
            <w:r>
              <w:rPr>
                <w:b w:val="false"/>
              </w:rPr>
              <w:t>1100.0 kVA</w:t>
            </w:r>
          </w:p>
        </w:tc>
      </w:tr>
      <w:tr w:rsidR="00347EBB" w:rsidRPr="007B7239" w14:paraId="3F86BD26" w14:textId="77777777" w:rsidTr="000609C4">
        <w:trPr>
          <w:trHeight w:val="340"/>
          <w:jc w:val="center"/>
        </w:trPr>
        <w:tc>
          <w:tcPr>
            <w:tcW w:w="4253" w:type="dxa"/>
            <w:shd w:val="clear" w:color="auto" w:fill="F2F2F2" w:themeFill="text1" w:themeFillShade="F2"/>
            <w:vAlign w:val="center"/>
          </w:tcPr>
          <w:p w14:paraId="34B931D3" w14:textId="49B378EB" w:rsidR="00347EBB" w:rsidRPr="006858BD" w:rsidRDefault="000609C4" w:rsidP="009113B8">
            <w:pPr>
              <w:spacing w:after="100"/>
              <w:textAlignment w:val="center"/>
            </w:pPr>
            <w:r>
              <w:rPr>
                <w:lang w:val="en-US"/>
              </w:rPr>
              <w:t>Potencia a</w:t>
            </w:r>
            <w:r w:rsidR="00347EBB">
              <w:rPr>
                <w:lang w:val="en-US"/>
              </w:rPr>
              <w:t xml:space="preserve"> 30 C (datasheet)</w:t>
            </w:r>
          </w:p>
        </w:tc>
        <w:tc>
          <w:tcPr>
            <w:tcW w:w="3685" w:type="dxa"/>
            <w:shd w:val="clear" w:color="auto" w:fill="F2F2F2" w:themeFill="text1" w:themeFillShade="F2"/>
            <w:vAlign w:val="center"/>
          </w:tcPr>
          <w:p w14:paraId="3FB9372E" w14:textId="77777777" w:rsidR="00347EBB" w:rsidRPr="006858BD" w:rsidRDefault="00347EBB" w:rsidP="009113B8">
            <w:pPr>
              <w:spacing w:after="100"/>
              <w:jc w:val="right"/>
              <w:textAlignment w:val="center"/>
            </w:pPr>
            <w:r>
              <w:rPr>
                <w:b w:val="false"/>
              </w:rPr>
              <w:t>1100.0 kVA</w:t>
            </w:r>
          </w:p>
        </w:tc>
      </w:tr>
      <w:tr w:rsidR="00347EBB" w:rsidRPr="007B7239" w14:paraId="7E4B0D15" w14:textId="77777777" w:rsidTr="000609C4">
        <w:trPr>
          <w:trHeight w:val="340"/>
          <w:jc w:val="center"/>
        </w:trPr>
        <w:tc>
          <w:tcPr>
            <w:tcW w:w="4253" w:type="dxa"/>
            <w:shd w:val="clear" w:color="auto" w:fill="FFFFFF" w:themeFill="text1"/>
            <w:vAlign w:val="center"/>
          </w:tcPr>
          <w:p w14:paraId="2F1321B0" w14:textId="3980631B" w:rsidR="00347EBB" w:rsidRPr="006858BD" w:rsidRDefault="000609C4" w:rsidP="009113B8">
            <w:pPr>
              <w:spacing w:after="100"/>
              <w:textAlignment w:val="center"/>
            </w:pPr>
            <w:r>
              <w:rPr>
                <w:lang w:val="en-US"/>
              </w:rPr>
              <w:t>Potencia a</w:t>
            </w:r>
            <w:r w:rsidR="00347EBB">
              <w:rPr>
                <w:lang w:val="en-US"/>
              </w:rPr>
              <w:t xml:space="preserve"> 50 C (datasheet)</w:t>
            </w:r>
          </w:p>
        </w:tc>
        <w:tc>
          <w:tcPr>
            <w:tcW w:w="3685" w:type="dxa"/>
            <w:shd w:val="clear" w:color="auto" w:fill="FFFFFF" w:themeFill="text1"/>
            <w:vAlign w:val="center"/>
          </w:tcPr>
          <w:p w14:paraId="0C003056" w14:textId="77777777" w:rsidR="00347EBB" w:rsidRPr="006858BD" w:rsidRDefault="00347EBB" w:rsidP="009113B8">
            <w:pPr>
              <w:spacing w:after="100"/>
              <w:jc w:val="right"/>
              <w:textAlignment w:val="center"/>
            </w:pPr>
            <w:r>
              <w:rPr>
                <w:b w:val="false"/>
              </w:rPr>
              <w:t>1000.0 kVA</w:t>
            </w:r>
          </w:p>
        </w:tc>
      </w:tr>
      <w:tr w:rsidR="00347EBB" w:rsidRPr="007B7239" w14:paraId="2CE59E4D" w14:textId="77777777" w:rsidTr="000609C4">
        <w:trPr>
          <w:trHeight w:val="340"/>
          <w:jc w:val="center"/>
        </w:trPr>
        <w:tc>
          <w:tcPr>
            <w:tcW w:w="4253" w:type="dxa"/>
            <w:shd w:val="clear" w:color="auto" w:fill="F2F2F2" w:themeFill="text1" w:themeFillShade="F2"/>
            <w:vAlign w:val="center"/>
          </w:tcPr>
          <w:p w14:paraId="2041E786" w14:textId="44F2B84A" w:rsidR="00347EBB" w:rsidRPr="006858BD" w:rsidRDefault="000609C4" w:rsidP="009113B8">
            <w:pPr>
              <w:spacing w:after="100"/>
              <w:textAlignment w:val="center"/>
            </w:pPr>
            <w:r>
              <w:rPr>
                <w:lang w:val="en-US"/>
              </w:rPr>
              <w:t>Tensión de salida</w:t>
            </w:r>
          </w:p>
        </w:tc>
        <w:tc>
          <w:tcPr>
            <w:tcW w:w="3685" w:type="dxa"/>
            <w:shd w:val="clear" w:color="auto" w:fill="F2F2F2" w:themeFill="text1" w:themeFillShade="F2"/>
            <w:vAlign w:val="center"/>
          </w:tcPr>
          <w:p w14:paraId="1B5BD420" w14:textId="33BE6FF0" w:rsidR="00347EBB" w:rsidRPr="006858BD" w:rsidRDefault="00347EBB" w:rsidP="009113B8">
            <w:pPr>
              <w:spacing w:after="100"/>
              <w:jc w:val="right"/>
              <w:textAlignment w:val="center"/>
            </w:pPr>
            <w:r>
              <w:rPr>
                <w:b w:val="false"/>
              </w:rPr>
              <w:t>320 V</w:t>
            </w:r>
          </w:p>
        </w:tc>
      </w:tr>
      <w:tr w:rsidR="00347EBB" w:rsidRPr="007B7239" w14:paraId="78B8D4B6" w14:textId="77777777" w:rsidTr="000609C4">
        <w:trPr>
          <w:trHeight w:val="340"/>
          <w:jc w:val="center"/>
        </w:trPr>
        <w:tc>
          <w:tcPr>
            <w:tcW w:w="4253" w:type="dxa"/>
            <w:shd w:val="clear" w:color="auto" w:fill="FFFFFF" w:themeFill="text1"/>
            <w:vAlign w:val="center"/>
          </w:tcPr>
          <w:p w14:paraId="7FF6BF2B" w14:textId="369FB38B" w:rsidR="00347EBB" w:rsidRPr="006858BD" w:rsidRDefault="000609C4" w:rsidP="009113B8">
            <w:pPr>
              <w:spacing w:after="100"/>
              <w:textAlignment w:val="center"/>
            </w:pPr>
            <w:r>
              <w:rPr>
                <w:lang w:val="en-US"/>
              </w:rPr>
              <w:t>Frecuencia de salida</w:t>
            </w:r>
          </w:p>
        </w:tc>
        <w:tc>
          <w:tcPr>
            <w:tcW w:w="3685" w:type="dxa"/>
            <w:shd w:val="clear" w:color="auto" w:fill="FFFFFF" w:themeFill="text1"/>
            <w:vAlign w:val="center"/>
          </w:tcPr>
          <w:p w14:paraId="3810D499" w14:textId="77777777" w:rsidR="00347EBB" w:rsidRPr="006858BD" w:rsidRDefault="00347EBB" w:rsidP="009113B8">
            <w:pPr>
              <w:spacing w:after="100"/>
              <w:jc w:val="right"/>
              <w:textAlignment w:val="center"/>
            </w:pPr>
            <w:r>
              <w:rPr>
                <w:b w:val="false"/>
              </w:rPr>
              <w:t xml:space="preserve">50 Hz </w:t>
            </w:r>
          </w:p>
        </w:tc>
      </w:tr>
    </w:tbl>
    <w:p w14:paraId="2FB83533" w14:textId="39F221C3" w:rsidR="0059317D" w:rsidRPr="007B7239" w:rsidRDefault="0059317D" w:rsidP="0059317D">
      <w:pPr>
        <w:pStyle w:val="NameTableImg"/>
        <w:spacing w:before="240"/>
        <w:rPr>
          <w:lang w:val="en-US"/>
        </w:rPr>
      </w:pPr>
      <w:r>
        <w:rPr>
          <w:b w:val="false"/>
        </w:rPr>
        <w:t>Tabla 6. Inversores de baterías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077"/>
        <w:gridCol w:w="1417"/>
        <w:gridCol w:w="1587"/>
        <w:gridCol w:w="1701"/>
      </w:tblGrid>
      <w:tr w:rsidR="0059317D" w:rsidRPr="007B7239" w14:paraId="0725E951" w14:textId="77777777" w:rsidTr="00AE285C">
        <w:trPr>
          <w:jc w:val="center"/>
        </w:trPr>
        <w:tc>
          <w:tcPr>
            <w:tcW w:w="2552" w:type="dxa"/>
            <w:shd w:val="clear" w:color="auto" w:fill="0097B7" w:themeFill="accent4"/>
            <w:vAlign w:val="center"/>
          </w:tcPr>
          <w:p w14:paraId="48DDA3F1" w14:textId="1005963B" w:rsidR="0059317D" w:rsidRPr="007B7239" w:rsidRDefault="0059317D" w:rsidP="009113B8">
            <w:pPr>
              <w:pStyle w:val="paragraph"/>
              <w:spacing w:after="100"/>
              <w:jc w:val="center"/>
              <w:textAlignment w:val="center"/>
              <w:rPr>
                <w:b/>
                <w:color w:val="FFFFFF" w:themeColor="text1"/>
                <w:sz w:val="22"/>
                <w:lang w:val="en-US"/>
              </w:rPr>
            </w:pPr>
            <w:r>
              <w:rPr>
                <w:b w:val="true"/>
                <w:color w:val="FFFFFF"/>
              </w:rPr>
              <w:t>Inversores</w:t>
            </w:r>
          </w:p>
        </w:tc>
        <w:tc>
          <w:tcPr>
            <w:tcW w:w="1077" w:type="dxa"/>
            <w:shd w:val="clear" w:color="auto" w:fill="0097B7" w:themeFill="accent4"/>
            <w:vAlign w:val="center"/>
          </w:tcPr>
          <w:p w14:paraId="79E73A26" w14:textId="3CBB4AA2" w:rsidR="0059317D" w:rsidRPr="007B7239" w:rsidRDefault="000609C4" w:rsidP="009113B8">
            <w:pPr>
              <w:pStyle w:val="paragraph"/>
              <w:spacing w:after="100"/>
              <w:jc w:val="center"/>
              <w:textAlignment w:val="center"/>
              <w:rPr>
                <w:b/>
                <w:color w:val="FFFFFF" w:themeColor="text1"/>
                <w:sz w:val="22"/>
                <w:lang w:val="en-US"/>
              </w:rPr>
            </w:pPr>
            <w:r>
              <w:rPr>
                <w:b/>
                <w:color w:val="FFFFFF" w:themeColor="text1"/>
                <w:sz w:val="22"/>
                <w:lang w:val="en-US"/>
              </w:rPr>
              <w:t>Cantidad</w:t>
            </w:r>
          </w:p>
        </w:tc>
        <w:tc>
          <w:tcPr>
            <w:tcW w:w="1417" w:type="dxa"/>
            <w:shd w:val="clear" w:color="auto" w:fill="0097B7" w:themeFill="accent4"/>
            <w:vAlign w:val="center"/>
          </w:tcPr>
          <w:p w14:paraId="36AECFB2" w14:textId="2295334A" w:rsidR="0059317D" w:rsidRPr="007B7239" w:rsidRDefault="000609C4" w:rsidP="009113B8">
            <w:pPr>
              <w:pStyle w:val="paragraph"/>
              <w:spacing w:after="100"/>
              <w:jc w:val="center"/>
              <w:textAlignment w:val="center"/>
              <w:rPr>
                <w:b/>
                <w:color w:val="FFFFFF" w:themeColor="text1"/>
                <w:sz w:val="22"/>
                <w:lang w:val="en-US"/>
              </w:rPr>
            </w:pPr>
            <w:r>
              <w:rPr>
                <w:b/>
                <w:color w:val="FFFFFF" w:themeColor="text1"/>
                <w:sz w:val="22"/>
                <w:lang w:val="en-US"/>
              </w:rPr>
              <w:t>Potencia AC</w:t>
            </w:r>
          </w:p>
        </w:tc>
        <w:tc>
          <w:tcPr>
            <w:tcW w:w="1587" w:type="dxa"/>
            <w:shd w:val="clear" w:color="auto" w:fill="0097B7" w:themeFill="accent4"/>
            <w:vAlign w:val="center"/>
          </w:tcPr>
          <w:p w14:paraId="6B62BE4C" w14:textId="5AEE8D10" w:rsidR="0059317D" w:rsidRPr="007B7239" w:rsidRDefault="000609C4" w:rsidP="009113B8">
            <w:pPr>
              <w:pStyle w:val="paragraph"/>
              <w:spacing w:after="100"/>
              <w:jc w:val="center"/>
              <w:textAlignment w:val="center"/>
              <w:rPr>
                <w:b/>
                <w:color w:val="FFFFFF" w:themeColor="text1"/>
                <w:sz w:val="22"/>
                <w:lang w:val="en-US"/>
              </w:rPr>
            </w:pPr>
            <w:r>
              <w:rPr>
                <w:b/>
                <w:color w:val="FFFFFF" w:themeColor="text1"/>
                <w:sz w:val="22"/>
                <w:lang w:val="en-US"/>
              </w:rPr>
              <w:t>Energía conectada</w:t>
            </w:r>
          </w:p>
        </w:tc>
        <w:tc>
          <w:tcPr>
            <w:tcW w:w="1701" w:type="dxa"/>
            <w:shd w:val="clear" w:color="auto" w:fill="0097B7" w:themeFill="accent4"/>
            <w:vAlign w:val="center"/>
          </w:tcPr>
          <w:p w14:paraId="462B5342" w14:textId="76EEBD53" w:rsidR="0059317D" w:rsidRPr="007B7239" w:rsidRDefault="000609C4" w:rsidP="009113B8">
            <w:pPr>
              <w:pStyle w:val="paragraph"/>
              <w:spacing w:after="100"/>
              <w:jc w:val="center"/>
              <w:textAlignment w:val="center"/>
              <w:rPr>
                <w:b/>
                <w:color w:val="FFFFFF" w:themeColor="text1"/>
                <w:sz w:val="22"/>
                <w:lang w:val="en-US"/>
              </w:rPr>
            </w:pPr>
            <w:r>
              <w:rPr>
                <w:b/>
                <w:color w:val="FFFFFF" w:themeColor="text1"/>
                <w:sz w:val="22"/>
                <w:lang w:val="en-US"/>
              </w:rPr>
              <w:t>Duración de carga</w:t>
            </w:r>
          </w:p>
        </w:tc>
      </w:tr>
      <w:tr>
        <w:tc>
          <w:tcPr>
            <w:shd w:color="auto" w:val="clear" w:fill="ffffff"/>
            <w:vAlign w:val="center"/>
          </w:tcPr>
          <w:p>
            <w:pPr>
              <w:spacing w:after="100"/>
              <w:jc w:val="center"/>
              <w:textAlignment w:val="center"/>
            </w:pPr>
            <w:r>
              <w:rPr>
                <w:b w:val="false"/>
              </w:rPr>
              <w:t>CORE-1000.0-TL</w:t>
            </w:r>
          </w:p>
        </w:tc>
        <w:tc>
          <w:tcPr>
            <w:shd w:color="auto" w:val="clear" w:fill="ffffff"/>
            <w:vAlign w:val="center"/>
          </w:tcPr>
          <w:p>
            <w:pPr>
              <w:spacing w:after="100"/>
              <w:jc w:val="center"/>
              <w:textAlignment w:val="center"/>
            </w:pPr>
            <w:r>
              <w:rPr>
                <w:b w:val="false"/>
              </w:rPr>
              <w:t>248</w:t>
            </w:r>
          </w:p>
        </w:tc>
        <w:tc>
          <w:tcPr>
            <w:shd w:color="auto" w:val="clear" w:fill="ffffff"/>
            <w:vAlign w:val="center"/>
          </w:tcPr>
          <w:p>
            <w:pPr>
              <w:spacing w:after="100"/>
              <w:jc w:val="center"/>
              <w:textAlignment w:val="center"/>
            </w:pPr>
            <w:r>
              <w:rPr>
                <w:b w:val="false"/>
              </w:rPr>
              <w:t>1100.0 kVA</w:t>
            </w:r>
          </w:p>
        </w:tc>
        <w:tc>
          <w:tcPr>
            <w:shd w:color="auto" w:val="clear" w:fill="ffffff"/>
            <w:vAlign w:val="center"/>
          </w:tcPr>
          <w:p>
            <w:pPr>
              <w:spacing w:after="100"/>
              <w:jc w:val="center"/>
              <w:textAlignment w:val="center"/>
            </w:pPr>
            <w:r>
              <w:rPr>
                <w:b w:val="false"/>
              </w:rPr>
              <w:t>2000.0 kWh</w:t>
            </w:r>
          </w:p>
        </w:tc>
        <w:tc>
          <w:tcPr>
            <w:shd w:color="auto" w:val="clear" w:fill="ffffff"/>
            <w:vAlign w:val="center"/>
          </w:tcPr>
          <w:p>
            <w:pPr>
              <w:spacing w:after="100"/>
              <w:jc w:val="center"/>
              <w:textAlignment w:val="center"/>
            </w:pPr>
            <w:r>
              <w:rPr>
                <w:b w:val="false"/>
              </w:rPr>
              <w:t>1.82 h</w:t>
            </w:r>
          </w:p>
        </w:tc>
      </w:tr>
    </w:tbl>
    <w:p w14:paraId="3A2460CA" w14:textId="36BCE68A" w:rsidR="0059317D" w:rsidRPr="007B7239" w:rsidRDefault="0059317D" w:rsidP="00562F7A">
      <w:pPr>
        <w:pStyle w:val="NameTableImg"/>
        <w:jc w:val="left"/>
        <w:rPr>
          <w:lang w:val="en-US"/>
        </w:rPr>
      </w:pPr>
    </w:p>
    <w:p w14:paraId="4F6C07AB" w14:textId="5E9531DD" w:rsidR="0059317D" w:rsidRDefault="0059317D">
      <w:pPr>
        <w:spacing w:after="160" w:line="259" w:lineRule="auto"/>
        <w:rPr>
          <w:rFonts w:asciiTheme="majorHAnsi" w:hAnsiTheme="majorHAnsi"/>
          <w:color w:val="0097B7" w:themeColor="accent4"/>
          <w:sz w:val="28"/>
          <w:lang w:val="en-US"/>
        </w:rPr>
      </w:pPr>
    </w:p>
    <w:p w14:paraId="66458078" w14:textId="5966383C" w:rsidR="00333F5A" w:rsidRDefault="00333F5A" w:rsidP="00333F5A">
      <w:pPr>
        <w:pStyle w:val="Title2"/>
        <w:rPr>
          <w:lang w:val="en-US"/>
        </w:rPr>
      </w:pPr>
      <w:r>
        <w:t xml:space="preserve">3.2. </w:t>
      </w:r>
      <w:bookmarkStart w:id="6" w:name="6"/>
      <w:r>
        <w:t>Transformador</w:t>
      </w:r>
      <w:bookmarkEnd w:id="6"/>
    </w:p>
    <w:p w14:paraId="67366DA9" w14:textId="7A12258C" w:rsidR="00A36D9D" w:rsidRPr="00416F0F" w:rsidRDefault="00416F0F" w:rsidP="00E72D87">
      <w:pPr>
        <w:pStyle w:val="paragraph"/>
      </w:pPr>
      <w:r>
        <w:rPr>
          <w:b w:val="false"/>
        </w:rPr>
        <w:t>El transformador de potencia eleva la tensión de salida AC del inversor para lograr una transmisión de mayor eficiencia en las líneas de media tensión del sistema de baterías. Un ejemplo de un transformador de potencia se muestra en la Figura 4.</w:t>
      </w:r>
    </w:p>
    <w:p w14:paraId="09A1363F" w14:textId="77777777" w:rsidR="00037A55" w:rsidRPr="00EA3936" w:rsidRDefault="00037A55" w:rsidP="00037A55">
      <w:pPr>
        <w:pStyle w:val="paragraph"/>
        <w:jc w:val="center"/>
      </w:pPr>
      <w:r>
        <w:drawing>
          <wp:inline distT="0" distR="0" distB="0" distL="0">
            <wp:extent cx="3238500" cy="3162300"/>
            <wp:docPr id="5" name="Drawing 5" descr="img-transfomer"/>
            <a:graphic xmlns:a="http://schemas.openxmlformats.org/drawingml/2006/main">
              <a:graphicData uri="http://schemas.openxmlformats.org/drawingml/2006/picture">
                <pic:pic xmlns:pic="http://schemas.openxmlformats.org/drawingml/2006/picture">
                  <pic:nvPicPr>
                    <pic:cNvPr id="0" name="Picture 5" descr="img-transfomer"/>
                    <pic:cNvPicPr>
                      <a:picLocks noChangeAspect="true"/>
                    </pic:cNvPicPr>
                  </pic:nvPicPr>
                  <pic:blipFill>
                    <a:blip r:embed="rId17"/>
                    <a:stretch>
                      <a:fillRect/>
                    </a:stretch>
                  </pic:blipFill>
                  <pic:spPr>
                    <a:xfrm>
                      <a:off x="0" y="0"/>
                      <a:ext cx="3238500" cy="3162300"/>
                    </a:xfrm>
                    <a:prstGeom prst="rect">
                      <a:avLst/>
                    </a:prstGeom>
                  </pic:spPr>
                </pic:pic>
              </a:graphicData>
            </a:graphic>
          </wp:inline>
        </w:drawing>
      </w:r>
    </w:p>
    <w:p w14:paraId="77CCDF58" w14:textId="50AF2321" w:rsidR="00037A55" w:rsidRPr="00416F0F" w:rsidRDefault="00037A55" w:rsidP="00037A55">
      <w:pPr>
        <w:pStyle w:val="NameTableImg"/>
      </w:pPr>
      <w:r>
        <w:rPr>
          <w:b w:val="false"/>
        </w:rPr>
        <w:t>Figura 4. Ejemplo de un transformador de potencia</w:t>
      </w:r>
    </w:p>
    <w:p w14:paraId="0826024B" w14:textId="10184BCA" w:rsidR="0059317D" w:rsidRPr="00416F0F" w:rsidRDefault="00416F0F" w:rsidP="0059317D">
      <w:pPr>
        <w:pStyle w:val="paragraph"/>
      </w:pPr>
      <w:r>
        <w:rPr>
          <w:b w:val="false"/>
        </w:rPr>
        <w:t>Las principales características del transformador de potencia se muestran en la Tabla 7.</w:t>
      </w:r>
    </w:p>
    <w:p w14:paraId="3532B54A" w14:textId="219E1CCB" w:rsidR="0059317D" w:rsidRPr="00416F0F" w:rsidRDefault="0059317D" w:rsidP="0059317D">
      <w:pPr>
        <w:pStyle w:val="NameTableImg"/>
      </w:pPr>
      <w:r>
        <w:rPr>
          <w:b w:val="false"/>
        </w:rPr>
        <w:t>Tabla 7. Características del transformador de potencia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59317D" w:rsidRPr="007B7239" w14:paraId="3C767FB6" w14:textId="77777777" w:rsidTr="009113B8">
        <w:trPr>
          <w:jc w:val="center"/>
        </w:trPr>
        <w:tc>
          <w:tcPr>
            <w:tcW w:w="7938" w:type="dxa"/>
            <w:gridSpan w:val="2"/>
            <w:shd w:val="clear" w:color="auto" w:fill="0097B7" w:themeFill="accent4"/>
            <w:vAlign w:val="center"/>
          </w:tcPr>
          <w:p w14:paraId="75619AA4" w14:textId="032480AF" w:rsidR="0059317D" w:rsidRPr="007B7239" w:rsidRDefault="00416F0F" w:rsidP="009113B8">
            <w:pPr>
              <w:pStyle w:val="paragraph"/>
              <w:spacing w:after="100"/>
              <w:jc w:val="center"/>
              <w:textAlignment w:val="center"/>
              <w:rPr>
                <w:b/>
                <w:color w:val="FFFFFF" w:themeColor="text1"/>
                <w:sz w:val="22"/>
                <w:lang w:val="en-US"/>
              </w:rPr>
            </w:pPr>
            <w:r>
              <w:rPr>
                <w:b/>
                <w:color w:val="FFFFFF" w:themeColor="text1"/>
                <w:lang w:val="en-US"/>
              </w:rPr>
              <w:t>Características transformador de potencia</w:t>
            </w:r>
          </w:p>
        </w:tc>
      </w:tr>
      <w:tr w:rsidR="0059317D" w:rsidRPr="007B7239" w14:paraId="12418BDE" w14:textId="77777777" w:rsidTr="009113B8">
        <w:trPr>
          <w:trHeight w:val="340"/>
          <w:jc w:val="center"/>
        </w:trPr>
        <w:tc>
          <w:tcPr>
            <w:tcW w:w="3969" w:type="dxa"/>
            <w:shd w:val="clear" w:color="auto" w:fill="FFFFFF" w:themeFill="text1"/>
            <w:vAlign w:val="center"/>
          </w:tcPr>
          <w:p w14:paraId="290E45F4" w14:textId="3B57558B" w:rsidR="0059317D" w:rsidRPr="007B7239" w:rsidRDefault="00416F0F" w:rsidP="009113B8">
            <w:pPr>
              <w:spacing w:after="100"/>
              <w:textAlignment w:val="center"/>
              <w:rPr>
                <w:lang w:val="en-US"/>
              </w:rPr>
            </w:pPr>
            <w:r>
              <w:rPr>
                <w:lang w:val="en-US"/>
              </w:rPr>
              <w:t>Potencia nominal</w:t>
            </w:r>
          </w:p>
        </w:tc>
        <w:tc>
          <w:tcPr>
            <w:tcW w:w="3969" w:type="dxa"/>
            <w:shd w:val="clear" w:color="auto" w:fill="FFFFFF" w:themeFill="text1"/>
            <w:vAlign w:val="center"/>
          </w:tcPr>
          <w:p w14:paraId="239E7D81" w14:textId="4C995E67" w:rsidR="0059317D" w:rsidRPr="007B7239" w:rsidRDefault="0059317D" w:rsidP="009113B8">
            <w:pPr>
              <w:spacing w:after="100"/>
              <w:jc w:val="right"/>
              <w:textAlignment w:val="center"/>
              <w:rPr>
                <w:lang w:val="en-US"/>
              </w:rPr>
            </w:pPr>
            <w:r>
              <w:rPr>
                <w:b w:val="false"/>
              </w:rPr>
              <w:t>2200.0 kVA</w:t>
            </w:r>
          </w:p>
        </w:tc>
      </w:tr>
      <w:tr w:rsidR="0059317D" w:rsidRPr="007B7239" w14:paraId="603C5227" w14:textId="77777777" w:rsidTr="009113B8">
        <w:trPr>
          <w:trHeight w:val="340"/>
          <w:jc w:val="center"/>
        </w:trPr>
        <w:tc>
          <w:tcPr>
            <w:tcW w:w="3969" w:type="dxa"/>
            <w:shd w:val="clear" w:color="auto" w:fill="F2F2F2" w:themeFill="text1" w:themeFillShade="F2"/>
            <w:vAlign w:val="center"/>
          </w:tcPr>
          <w:p w14:paraId="779F7A7E" w14:textId="3D209E7E" w:rsidR="0059317D" w:rsidRPr="007B7239" w:rsidRDefault="00416F0F" w:rsidP="009113B8">
            <w:pPr>
              <w:spacing w:after="100"/>
              <w:textAlignment w:val="center"/>
              <w:rPr>
                <w:lang w:val="en-US"/>
              </w:rPr>
            </w:pPr>
            <w:r>
              <w:rPr>
                <w:lang w:val="en-US"/>
              </w:rPr>
              <w:lastRenderedPageBreak/>
              <w:t>Relación de transformación</w:t>
            </w:r>
          </w:p>
        </w:tc>
        <w:tc>
          <w:tcPr>
            <w:tcW w:w="3969" w:type="dxa"/>
            <w:shd w:val="clear" w:color="auto" w:fill="F2F2F2" w:themeFill="text1" w:themeFillShade="F2"/>
            <w:vAlign w:val="center"/>
          </w:tcPr>
          <w:p w14:paraId="3C2B327A" w14:textId="77777777" w:rsidR="0059317D" w:rsidRPr="007B7239" w:rsidRDefault="0059317D" w:rsidP="009113B8">
            <w:pPr>
              <w:spacing w:after="100"/>
              <w:jc w:val="right"/>
              <w:textAlignment w:val="center"/>
              <w:rPr>
                <w:lang w:val="en-US"/>
              </w:rPr>
            </w:pPr>
            <w:r>
              <w:rPr>
                <w:b w:val="false"/>
              </w:rPr>
              <w:t>0.32/20.0kV</w:t>
            </w:r>
          </w:p>
        </w:tc>
      </w:tr>
      <w:tr w:rsidR="0059317D" w:rsidRPr="007B7239" w14:paraId="0C7ED0A0" w14:textId="77777777" w:rsidTr="009113B8">
        <w:trPr>
          <w:trHeight w:val="340"/>
          <w:jc w:val="center"/>
        </w:trPr>
        <w:tc>
          <w:tcPr>
            <w:tcW w:w="3969" w:type="dxa"/>
            <w:shd w:val="clear" w:color="auto" w:fill="FFFFFF" w:themeFill="text1"/>
            <w:vAlign w:val="center"/>
          </w:tcPr>
          <w:p w14:paraId="05288839" w14:textId="33E9B7B4" w:rsidR="0059317D" w:rsidRPr="007B7239" w:rsidRDefault="00416F0F" w:rsidP="009113B8">
            <w:pPr>
              <w:spacing w:after="100"/>
              <w:textAlignment w:val="center"/>
              <w:rPr>
                <w:lang w:val="en-US"/>
              </w:rPr>
            </w:pPr>
            <w:r>
              <w:rPr>
                <w:lang w:val="en-US"/>
              </w:rPr>
              <w:t>Sistema de refrigeración</w:t>
            </w:r>
          </w:p>
        </w:tc>
        <w:tc>
          <w:tcPr>
            <w:tcW w:w="3969" w:type="dxa"/>
            <w:shd w:val="clear" w:color="auto" w:fill="FFFFFF" w:themeFill="text1"/>
            <w:vAlign w:val="center"/>
          </w:tcPr>
          <w:p w14:paraId="7EFEB551" w14:textId="77777777" w:rsidR="0059317D" w:rsidRPr="007B7239" w:rsidRDefault="0059317D" w:rsidP="009113B8">
            <w:pPr>
              <w:spacing w:after="100"/>
              <w:jc w:val="right"/>
              <w:textAlignment w:val="center"/>
              <w:rPr>
                <w:lang w:val="en-US"/>
              </w:rPr>
            </w:pPr>
            <w:r w:rsidRPr="007B7239">
              <w:rPr>
                <w:lang w:val="en-US"/>
              </w:rPr>
              <w:t>ONAN</w:t>
            </w:r>
          </w:p>
        </w:tc>
      </w:tr>
      <w:tr w:rsidR="0059317D" w:rsidRPr="007B7239" w14:paraId="4360D4C2" w14:textId="77777777" w:rsidTr="009113B8">
        <w:trPr>
          <w:trHeight w:val="340"/>
          <w:jc w:val="center"/>
        </w:trPr>
        <w:tc>
          <w:tcPr>
            <w:tcW w:w="3969" w:type="dxa"/>
            <w:shd w:val="clear" w:color="auto" w:fill="F2F2F2" w:themeFill="text1" w:themeFillShade="F2"/>
            <w:vAlign w:val="center"/>
          </w:tcPr>
          <w:p w14:paraId="781648B0" w14:textId="2B76DC2D" w:rsidR="0059317D" w:rsidRPr="007B7239" w:rsidRDefault="00416F0F" w:rsidP="009113B8">
            <w:pPr>
              <w:spacing w:after="100"/>
              <w:textAlignment w:val="center"/>
              <w:rPr>
                <w:lang w:val="en-US"/>
              </w:rPr>
            </w:pPr>
            <w:r>
              <w:rPr>
                <w:lang w:val="en-US"/>
              </w:rPr>
              <w:t>Cambiador de tomas</w:t>
            </w:r>
          </w:p>
        </w:tc>
        <w:tc>
          <w:tcPr>
            <w:tcW w:w="3969" w:type="dxa"/>
            <w:shd w:val="clear" w:color="auto" w:fill="F2F2F2" w:themeFill="text1" w:themeFillShade="F2"/>
            <w:vAlign w:val="center"/>
          </w:tcPr>
          <w:p w14:paraId="09EF7B7B" w14:textId="77777777" w:rsidR="0059317D" w:rsidRPr="007B7239" w:rsidRDefault="0059317D" w:rsidP="009113B8">
            <w:pPr>
              <w:spacing w:after="100"/>
              <w:jc w:val="right"/>
              <w:textAlignment w:val="center"/>
              <w:rPr>
                <w:lang w:val="en-US"/>
              </w:rPr>
            </w:pPr>
            <w:r w:rsidRPr="007B7239">
              <w:rPr>
                <w:lang w:val="en-US"/>
              </w:rPr>
              <w:t>2.5%, 5%, 7.5%, 10%</w:t>
            </w:r>
          </w:p>
        </w:tc>
      </w:tr>
      <w:tr w:rsidR="0059317D" w:rsidRPr="007B7239" w14:paraId="39936336" w14:textId="77777777" w:rsidTr="009113B8">
        <w:trPr>
          <w:trHeight w:val="340"/>
          <w:jc w:val="center"/>
        </w:trPr>
        <w:tc>
          <w:tcPr>
            <w:tcW w:w="3969" w:type="dxa"/>
            <w:shd w:val="clear" w:color="auto" w:fill="FFFFFF" w:themeFill="text1"/>
            <w:vAlign w:val="center"/>
          </w:tcPr>
          <w:p w14:paraId="74CEDD5B" w14:textId="5E32B668" w:rsidR="0059317D" w:rsidRPr="007B7239" w:rsidRDefault="00416F0F" w:rsidP="009113B8">
            <w:pPr>
              <w:spacing w:after="100"/>
              <w:textAlignment w:val="center"/>
              <w:rPr>
                <w:lang w:val="en-US"/>
              </w:rPr>
            </w:pPr>
            <w:r>
              <w:rPr>
                <w:lang w:val="en-US"/>
              </w:rPr>
              <w:t>Corto circuito</w:t>
            </w:r>
            <w:r w:rsidR="0059317D">
              <w:rPr>
                <w:lang w:val="en-US"/>
              </w:rPr>
              <w:t xml:space="preserve"> (Xcc)</w:t>
            </w:r>
          </w:p>
        </w:tc>
        <w:tc>
          <w:tcPr>
            <w:tcW w:w="3969" w:type="dxa"/>
            <w:shd w:val="clear" w:color="auto" w:fill="FFFFFF" w:themeFill="text1"/>
            <w:vAlign w:val="center"/>
          </w:tcPr>
          <w:p w14:paraId="3F0EE5D1" w14:textId="77777777" w:rsidR="0059317D" w:rsidRPr="007B7239" w:rsidRDefault="0059317D" w:rsidP="009113B8">
            <w:pPr>
              <w:spacing w:after="100"/>
              <w:jc w:val="right"/>
              <w:textAlignment w:val="center"/>
              <w:rPr>
                <w:lang w:val="en-US"/>
              </w:rPr>
            </w:pPr>
            <w:r w:rsidRPr="007B7239">
              <w:rPr>
                <w:lang w:val="en-US"/>
              </w:rPr>
              <w:t>0.08</w:t>
            </w:r>
          </w:p>
        </w:tc>
      </w:tr>
    </w:tbl>
    <w:p w14:paraId="1DD61142" w14:textId="1CA6C37A" w:rsidR="00BA428B" w:rsidRDefault="00BA428B" w:rsidP="00574B23">
      <w:pPr>
        <w:pStyle w:val="NameTableImg"/>
        <w:jc w:val="both"/>
        <w:rPr>
          <w:rFonts w:asciiTheme="majorHAnsi" w:hAnsiTheme="majorHAnsi"/>
          <w:color w:val="0097B7" w:themeColor="accent4"/>
          <w:sz w:val="28"/>
          <w:lang w:val="en-US"/>
        </w:rPr>
      </w:pPr>
    </w:p>
    <w:p w14:paraId="1A1C321D" w14:textId="32D0F041" w:rsidR="00333F5A" w:rsidRPr="00416F0F" w:rsidRDefault="00333F5A" w:rsidP="00333F5A">
      <w:pPr>
        <w:pStyle w:val="Title2"/>
      </w:pPr>
      <w:r>
        <w:t xml:space="preserve">3.3. </w:t>
      </w:r>
      <w:bookmarkStart w:id="7" w:name="7"/>
      <w:r>
        <w:t>Sistema de conversión</w:t>
      </w:r>
      <w:bookmarkEnd w:id="7"/>
    </w:p>
    <w:p w14:paraId="68D5DFB0" w14:textId="6BB7829D" w:rsidR="00037A55" w:rsidRPr="00416F0F" w:rsidRDefault="00416F0F" w:rsidP="00416F0F">
      <w:pPr>
        <w:pStyle w:val="paragraph"/>
      </w:pPr>
      <w:r w:rsidRPr="00416F0F">
        <w:t>Los sistemas de conversion o</w:t>
      </w:r>
      <w:r>
        <w:t xml:space="preserve"> PCS son edificios o contenedores cuyo objetivo es incrementar el nivel de tensión de las baterías a un nivel más alto con el propósito de facilitar la evacuación de la energía almacenada.</w:t>
      </w:r>
    </w:p>
    <w:p w14:paraId="5DFBF8CA" w14:textId="65F4FBE6" w:rsidR="000A6318" w:rsidRPr="00416F0F" w:rsidRDefault="00416F0F" w:rsidP="00BA428B">
      <w:pPr>
        <w:pStyle w:val="paragraph"/>
      </w:pPr>
      <w:r w:rsidRPr="00C37ADE">
        <w:t xml:space="preserve">Los inversores </w:t>
      </w:r>
      <w:r>
        <w:t xml:space="preserve">de baterías </w:t>
      </w:r>
      <w:r w:rsidRPr="00C37ADE">
        <w:t>y los transformadores se alojarán en el centro de transformación.</w:t>
      </w:r>
      <w:r w:rsidR="000A6318" w:rsidRPr="00416F0F">
        <w:t xml:space="preserve"> </w:t>
      </w:r>
    </w:p>
    <w:p w14:paraId="45DCB7D1" w14:textId="5996B4FD" w:rsidR="00037A55" w:rsidRPr="00416F0F" w:rsidRDefault="00416F0F" w:rsidP="00037A55">
      <w:pPr>
        <w:pStyle w:val="paragraph"/>
      </w:pPr>
      <w:r>
        <w:rPr>
          <w:b w:val="false"/>
        </w:rPr>
        <w:t>Un ejemplo de un sistema de conversion se muestra en la Figura 5.</w:t>
      </w:r>
    </w:p>
    <w:p w14:paraId="3F84AFE8" w14:textId="77777777" w:rsidR="00037A55" w:rsidRPr="00EA3936" w:rsidRDefault="00037A55" w:rsidP="00037A55">
      <w:pPr>
        <w:pStyle w:val="paragraph"/>
        <w:jc w:val="center"/>
      </w:pPr>
      <w:r>
        <w:drawing>
          <wp:inline distT="0" distR="0" distB="0" distL="0">
            <wp:extent cx="3238500" cy="1358900"/>
            <wp:docPr id="6" name="Drawing 6" descr="img-power-conversion-system"/>
            <a:graphic xmlns:a="http://schemas.openxmlformats.org/drawingml/2006/main">
              <a:graphicData uri="http://schemas.openxmlformats.org/drawingml/2006/picture">
                <pic:pic xmlns:pic="http://schemas.openxmlformats.org/drawingml/2006/picture">
                  <pic:nvPicPr>
                    <pic:cNvPr id="0" name="Picture 6" descr="img-power-conversion-system"/>
                    <pic:cNvPicPr>
                      <a:picLocks noChangeAspect="true"/>
                    </pic:cNvPicPr>
                  </pic:nvPicPr>
                  <pic:blipFill>
                    <a:blip r:embed="rId18"/>
                    <a:stretch>
                      <a:fillRect/>
                    </a:stretch>
                  </pic:blipFill>
                  <pic:spPr>
                    <a:xfrm>
                      <a:off x="0" y="0"/>
                      <a:ext cx="3238500" cy="1358900"/>
                    </a:xfrm>
                    <a:prstGeom prst="rect">
                      <a:avLst/>
                    </a:prstGeom>
                  </pic:spPr>
                </pic:pic>
              </a:graphicData>
            </a:graphic>
          </wp:inline>
        </w:drawing>
      </w:r>
    </w:p>
    <w:p w14:paraId="4D22A9E6" w14:textId="3F1ACD67" w:rsidR="00037A55" w:rsidRPr="00416F0F" w:rsidRDefault="00037A55" w:rsidP="00037A55">
      <w:pPr>
        <w:pStyle w:val="NameTableImg"/>
      </w:pPr>
      <w:r>
        <w:rPr>
          <w:b w:val="false"/>
        </w:rPr>
        <w:t>Figura 5. Ejemplo de un sistema de conversión (ejemplo de Ingeteam)</w:t>
      </w:r>
    </w:p>
    <w:p w14:paraId="183BEC07" w14:textId="77777777" w:rsidR="00416F0F" w:rsidRPr="00EA3936" w:rsidRDefault="00416F0F" w:rsidP="00BA428B">
      <w:pPr>
        <w:pStyle w:val="paragraph"/>
      </w:pPr>
    </w:p>
    <w:p w14:paraId="74CDA7E9" w14:textId="77777777" w:rsidR="0044617C" w:rsidRPr="00C37ADE" w:rsidRDefault="0044617C" w:rsidP="0044617C">
      <w:pPr>
        <w:pStyle w:val="paragraph"/>
      </w:pPr>
      <w:r w:rsidRPr="00C37ADE">
        <w:t>El centro de transformación se suministrará con interruptores de media tensión que incluyen una unidad de protección de transformador, una unidad de alimentación directa de entrada, una unidad de alimentación directa de salida y las placas eléctricas. En particular, para el primer centro de transformación de cada línea de MT, la unidad de entrada directa no se instalará.</w:t>
      </w:r>
    </w:p>
    <w:p w14:paraId="62568777" w14:textId="3EDC5C37" w:rsidR="00BA428B" w:rsidRPr="0044617C" w:rsidRDefault="0044617C" w:rsidP="00BA428B">
      <w:pPr>
        <w:pStyle w:val="paragraph"/>
      </w:pPr>
      <w:r>
        <w:rPr>
          <w:b w:val="false"/>
        </w:rPr>
        <w:t>Las características principales del sistema de conversión predeterminado se muestran en la Tabla 8.</w:t>
      </w:r>
    </w:p>
    <w:p w14:paraId="2C97D0B3" w14:textId="140FF47E" w:rsidR="00BA428B" w:rsidRPr="0044617C" w:rsidRDefault="00BA428B" w:rsidP="00BA428B">
      <w:pPr>
        <w:pStyle w:val="NameTableImg"/>
      </w:pPr>
      <w:r>
        <w:rPr>
          <w:b w:val="false"/>
        </w:rPr>
        <w:t>Tabla 8. Características del sistema de conversión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BA428B" w:rsidRPr="007B7239" w14:paraId="21D3D9FD" w14:textId="77777777" w:rsidTr="009113B8">
        <w:trPr>
          <w:jc w:val="center"/>
        </w:trPr>
        <w:tc>
          <w:tcPr>
            <w:tcW w:w="7938" w:type="dxa"/>
            <w:gridSpan w:val="2"/>
            <w:shd w:val="clear" w:color="auto" w:fill="0097B7" w:themeFill="accent4"/>
            <w:vAlign w:val="center"/>
          </w:tcPr>
          <w:p w14:paraId="572E2F27" w14:textId="5350FCC4" w:rsidR="00BA428B" w:rsidRPr="0044617C" w:rsidRDefault="0044617C" w:rsidP="009113B8">
            <w:pPr>
              <w:pStyle w:val="paragraph"/>
              <w:spacing w:after="100"/>
              <w:jc w:val="center"/>
              <w:textAlignment w:val="center"/>
              <w:rPr>
                <w:b/>
                <w:color w:val="FFFFFF" w:themeColor="text1"/>
                <w:sz w:val="22"/>
              </w:rPr>
            </w:pPr>
            <w:r w:rsidRPr="0044617C">
              <w:rPr>
                <w:b/>
                <w:color w:val="FFFFFF" w:themeColor="text1"/>
              </w:rPr>
              <w:t xml:space="preserve">Características del sistema de </w:t>
            </w:r>
            <w:r>
              <w:rPr>
                <w:b/>
                <w:color w:val="FFFFFF" w:themeColor="text1"/>
              </w:rPr>
              <w:t>conversión</w:t>
            </w:r>
          </w:p>
        </w:tc>
      </w:tr>
      <w:tr w:rsidR="00BA428B" w:rsidRPr="007B7239" w14:paraId="05575D6B" w14:textId="77777777" w:rsidTr="009113B8">
        <w:trPr>
          <w:trHeight w:val="340"/>
          <w:jc w:val="center"/>
        </w:trPr>
        <w:tc>
          <w:tcPr>
            <w:tcW w:w="3969" w:type="dxa"/>
            <w:shd w:val="clear" w:color="auto" w:fill="FFFFFF" w:themeFill="text1"/>
            <w:vAlign w:val="center"/>
          </w:tcPr>
          <w:p w14:paraId="575E8B30" w14:textId="0DAE44CB" w:rsidR="00BA428B" w:rsidRPr="007B7239" w:rsidRDefault="0044617C" w:rsidP="009113B8">
            <w:pPr>
              <w:spacing w:after="100"/>
              <w:textAlignment w:val="center"/>
              <w:rPr>
                <w:lang w:val="en-US"/>
              </w:rPr>
            </w:pPr>
            <w:r>
              <w:rPr>
                <w:lang w:val="en-US"/>
              </w:rPr>
              <w:t>Número de transformadores</w:t>
            </w:r>
          </w:p>
        </w:tc>
        <w:tc>
          <w:tcPr>
            <w:tcW w:w="3969" w:type="dxa"/>
            <w:shd w:val="clear" w:color="auto" w:fill="FFFFFF" w:themeFill="text1"/>
            <w:vAlign w:val="center"/>
          </w:tcPr>
          <w:p w14:paraId="610E86D4" w14:textId="6BB18E4B" w:rsidR="00BA428B" w:rsidRPr="007B7239" w:rsidRDefault="00BA428B" w:rsidP="009113B8">
            <w:pPr>
              <w:spacing w:after="100"/>
              <w:jc w:val="right"/>
              <w:textAlignment w:val="center"/>
              <w:rPr>
                <w:lang w:val="en-US"/>
              </w:rPr>
            </w:pPr>
            <w:r>
              <w:rPr>
                <w:b w:val="false"/>
              </w:rPr>
              <w:t>1</w:t>
            </w:r>
          </w:p>
        </w:tc>
      </w:tr>
      <w:tr w:rsidR="00BA428B" w:rsidRPr="007B7239" w14:paraId="1A4F10B1" w14:textId="77777777" w:rsidTr="009113B8">
        <w:trPr>
          <w:trHeight w:val="340"/>
          <w:jc w:val="center"/>
        </w:trPr>
        <w:tc>
          <w:tcPr>
            <w:tcW w:w="3969" w:type="dxa"/>
            <w:shd w:val="clear" w:color="auto" w:fill="F2F2F2" w:themeFill="text1" w:themeFillShade="F2"/>
            <w:vAlign w:val="center"/>
          </w:tcPr>
          <w:p w14:paraId="03A782A7" w14:textId="44CA1B39" w:rsidR="00BA428B" w:rsidRPr="007B7239" w:rsidRDefault="0044617C" w:rsidP="009113B8">
            <w:pPr>
              <w:spacing w:after="100"/>
              <w:textAlignment w:val="center"/>
              <w:rPr>
                <w:lang w:val="en-US"/>
              </w:rPr>
            </w:pPr>
            <w:r>
              <w:rPr>
                <w:lang w:val="en-US"/>
              </w:rPr>
              <w:t>Relación de transformación</w:t>
            </w:r>
          </w:p>
        </w:tc>
        <w:tc>
          <w:tcPr>
            <w:tcW w:w="3969" w:type="dxa"/>
            <w:shd w:val="clear" w:color="auto" w:fill="F2F2F2" w:themeFill="text1" w:themeFillShade="F2"/>
            <w:vAlign w:val="center"/>
          </w:tcPr>
          <w:p w14:paraId="4C4BFDA9" w14:textId="2C820AFD" w:rsidR="00BA428B" w:rsidRPr="007B7239" w:rsidRDefault="00BA428B" w:rsidP="009113B8">
            <w:pPr>
              <w:spacing w:after="100"/>
              <w:jc w:val="right"/>
              <w:textAlignment w:val="center"/>
              <w:rPr>
                <w:lang w:val="en-US"/>
              </w:rPr>
            </w:pPr>
            <w:r>
              <w:rPr>
                <w:b w:val="false"/>
              </w:rPr>
              <w:t>0.32/20.0kV</w:t>
            </w:r>
          </w:p>
        </w:tc>
      </w:tr>
    </w:tbl>
    <w:p w14:paraId="00308E67" w14:textId="53258A99" w:rsidR="00BA428B" w:rsidRPr="007B7239" w:rsidRDefault="00BA428B" w:rsidP="00BA428B">
      <w:pPr>
        <w:pStyle w:val="NameTableImg"/>
        <w:spacing w:before="240"/>
        <w:rPr>
          <w:lang w:val="en-US"/>
        </w:rPr>
      </w:pPr>
      <w:bookmarkStart w:id="7" w:name="_Hlk73001929"/>
      <w:r>
        <w:rPr>
          <w:b w:val="false"/>
        </w:rPr>
        <w:t>Tabla 9. Sistemas de conversión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1134"/>
        <w:gridCol w:w="1276"/>
        <w:gridCol w:w="1559"/>
        <w:gridCol w:w="1418"/>
        <w:gridCol w:w="1417"/>
      </w:tblGrid>
      <w:tr w:rsidR="00BA428B" w:rsidRPr="007B7239" w14:paraId="0C5CCF08" w14:textId="77777777" w:rsidTr="0044617C">
        <w:trPr>
          <w:jc w:val="center"/>
        </w:trPr>
        <w:tc>
          <w:tcPr>
            <w:tcW w:w="2127" w:type="dxa"/>
            <w:shd w:val="clear" w:color="auto" w:fill="0097B7" w:themeFill="accent4"/>
            <w:vAlign w:val="center"/>
          </w:tcPr>
          <w:p w14:paraId="61D3AA22" w14:textId="705BCA64" w:rsidR="00BA428B" w:rsidRPr="007B7239" w:rsidRDefault="00BA428B" w:rsidP="009113B8">
            <w:pPr>
              <w:pStyle w:val="paragraph"/>
              <w:spacing w:after="100"/>
              <w:jc w:val="center"/>
              <w:textAlignment w:val="center"/>
              <w:rPr>
                <w:b/>
                <w:color w:val="FFFFFF" w:themeColor="text1"/>
                <w:sz w:val="22"/>
                <w:lang w:val="en-US"/>
              </w:rPr>
            </w:pPr>
            <w:r>
              <w:rPr>
                <w:b w:val="true"/>
                <w:color w:val="FFFFFF"/>
              </w:rPr>
              <w:t>Sistemas de conversión</w:t>
            </w:r>
          </w:p>
        </w:tc>
        <w:tc>
          <w:tcPr>
            <w:tcW w:w="1134" w:type="dxa"/>
            <w:shd w:val="clear" w:color="auto" w:fill="0097B7" w:themeFill="accent4"/>
            <w:vAlign w:val="center"/>
          </w:tcPr>
          <w:p w14:paraId="1032B458" w14:textId="2948D374" w:rsidR="00BA428B" w:rsidRPr="007B7239" w:rsidRDefault="0044617C" w:rsidP="009113B8">
            <w:pPr>
              <w:pStyle w:val="paragraph"/>
              <w:spacing w:after="100"/>
              <w:jc w:val="center"/>
              <w:textAlignment w:val="center"/>
              <w:rPr>
                <w:b/>
                <w:color w:val="FFFFFF" w:themeColor="text1"/>
                <w:sz w:val="22"/>
                <w:lang w:val="en-US"/>
              </w:rPr>
            </w:pPr>
            <w:r>
              <w:rPr>
                <w:b/>
                <w:color w:val="FFFFFF" w:themeColor="text1"/>
                <w:sz w:val="22"/>
                <w:lang w:val="en-US"/>
              </w:rPr>
              <w:t>Cantidad</w:t>
            </w:r>
          </w:p>
        </w:tc>
        <w:tc>
          <w:tcPr>
            <w:tcW w:w="1276" w:type="dxa"/>
            <w:shd w:val="clear" w:color="auto" w:fill="0097B7" w:themeFill="accent4"/>
            <w:vAlign w:val="center"/>
          </w:tcPr>
          <w:p w14:paraId="043D5B9B" w14:textId="20444EE6" w:rsidR="00BA428B" w:rsidRPr="007B7239" w:rsidRDefault="0044617C" w:rsidP="009113B8">
            <w:pPr>
              <w:pStyle w:val="paragraph"/>
              <w:spacing w:after="100"/>
              <w:jc w:val="center"/>
              <w:textAlignment w:val="center"/>
              <w:rPr>
                <w:b/>
                <w:color w:val="FFFFFF" w:themeColor="text1"/>
                <w:sz w:val="22"/>
                <w:lang w:val="en-US"/>
              </w:rPr>
            </w:pPr>
            <w:r>
              <w:rPr>
                <w:b/>
                <w:color w:val="FFFFFF" w:themeColor="text1"/>
                <w:sz w:val="22"/>
                <w:lang w:val="en-US"/>
              </w:rPr>
              <w:t>Num inversores</w:t>
            </w:r>
          </w:p>
        </w:tc>
        <w:tc>
          <w:tcPr>
            <w:tcW w:w="1559" w:type="dxa"/>
            <w:shd w:val="clear" w:color="auto" w:fill="0097B7" w:themeFill="accent4"/>
            <w:vAlign w:val="center"/>
          </w:tcPr>
          <w:p w14:paraId="40EFEF4C" w14:textId="05B1BCB1" w:rsidR="00BA428B" w:rsidRPr="007B7239" w:rsidRDefault="0044617C" w:rsidP="009113B8">
            <w:pPr>
              <w:pStyle w:val="paragraph"/>
              <w:spacing w:after="100"/>
              <w:jc w:val="center"/>
              <w:textAlignment w:val="center"/>
              <w:rPr>
                <w:b/>
                <w:color w:val="FFFFFF" w:themeColor="text1"/>
                <w:sz w:val="22"/>
                <w:lang w:val="en-US"/>
              </w:rPr>
            </w:pPr>
            <w:r>
              <w:rPr>
                <w:b/>
                <w:color w:val="FFFFFF" w:themeColor="text1"/>
                <w:sz w:val="22"/>
                <w:lang w:val="en-US"/>
              </w:rPr>
              <w:t>Potencia AC</w:t>
            </w:r>
          </w:p>
        </w:tc>
        <w:tc>
          <w:tcPr>
            <w:tcW w:w="1418" w:type="dxa"/>
            <w:shd w:val="clear" w:color="auto" w:fill="0097B7" w:themeFill="accent4"/>
            <w:vAlign w:val="center"/>
          </w:tcPr>
          <w:p w14:paraId="4FBC13F8" w14:textId="6E354AC5" w:rsidR="00BA428B" w:rsidRPr="007B7239" w:rsidRDefault="0044617C" w:rsidP="009113B8">
            <w:pPr>
              <w:pStyle w:val="paragraph"/>
              <w:spacing w:after="100"/>
              <w:jc w:val="center"/>
              <w:textAlignment w:val="center"/>
              <w:rPr>
                <w:b/>
                <w:color w:val="FFFFFF" w:themeColor="text1"/>
                <w:sz w:val="22"/>
                <w:lang w:val="en-US"/>
              </w:rPr>
            </w:pPr>
            <w:r>
              <w:rPr>
                <w:b/>
                <w:color w:val="FFFFFF" w:themeColor="text1"/>
                <w:sz w:val="22"/>
                <w:lang w:val="en-US"/>
              </w:rPr>
              <w:t>Energía DC</w:t>
            </w:r>
          </w:p>
        </w:tc>
        <w:tc>
          <w:tcPr>
            <w:tcW w:w="1417" w:type="dxa"/>
            <w:shd w:val="clear" w:color="auto" w:fill="0097B7" w:themeFill="accent4"/>
            <w:vAlign w:val="center"/>
          </w:tcPr>
          <w:p w14:paraId="7D56F75E" w14:textId="35E047C0" w:rsidR="00BA428B" w:rsidRPr="007B7239" w:rsidRDefault="0044617C" w:rsidP="009113B8">
            <w:pPr>
              <w:pStyle w:val="paragraph"/>
              <w:spacing w:after="100"/>
              <w:jc w:val="center"/>
              <w:textAlignment w:val="center"/>
              <w:rPr>
                <w:b/>
                <w:color w:val="FFFFFF" w:themeColor="text1"/>
                <w:sz w:val="22"/>
                <w:lang w:val="en-US"/>
              </w:rPr>
            </w:pPr>
            <w:r>
              <w:rPr>
                <w:b/>
                <w:color w:val="FFFFFF" w:themeColor="text1"/>
                <w:sz w:val="22"/>
                <w:lang w:val="en-US"/>
              </w:rPr>
              <w:t>Duración de carga</w:t>
            </w:r>
          </w:p>
        </w:tc>
      </w:tr>
      <w:bookmarkEnd w:id="7"/>
      <w:tr>
        <w:tc>
          <w:tcPr>
            <w:shd w:color="auto" w:val="clear" w:fill="ffffff"/>
            <w:vAlign w:val="center"/>
          </w:tcPr>
          <w:p>
            <w:pPr>
              <w:spacing w:after="100"/>
              <w:jc w:val="center"/>
              <w:textAlignment w:val="center"/>
            </w:pPr>
            <w:r>
              <w:rPr>
                <w:b w:val="false"/>
              </w:rPr>
              <w:t>1</w:t>
            </w:r>
          </w:p>
        </w:tc>
        <w:tc>
          <w:tcPr>
            <w:shd w:color="auto" w:val="clear" w:fill="ffffff"/>
            <w:vAlign w:val="center"/>
          </w:tcPr>
          <w:p>
            <w:pPr>
              <w:spacing w:after="100"/>
              <w:jc w:val="center"/>
              <w:textAlignment w:val="center"/>
            </w:pPr>
            <w:r>
              <w:rPr>
                <w:b w:val="false"/>
              </w:rPr>
              <w:t>124</w:t>
            </w:r>
          </w:p>
        </w:tc>
        <w:tc>
          <w:tcPr>
            <w:shd w:color="auto" w:val="clear" w:fill="ffffff"/>
            <w:vAlign w:val="center"/>
          </w:tcPr>
          <w:p>
            <w:pPr>
              <w:spacing w:after="100"/>
              <w:jc w:val="center"/>
              <w:textAlignment w:val="center"/>
            </w:pPr>
            <w:r>
              <w:rPr>
                <w:b w:val="false"/>
              </w:rPr>
              <w:t>2</w:t>
            </w:r>
          </w:p>
        </w:tc>
        <w:tc>
          <w:tcPr>
            <w:shd w:color="auto" w:val="clear" w:fill="ffffff"/>
            <w:vAlign w:val="center"/>
          </w:tcPr>
          <w:p>
            <w:pPr>
              <w:spacing w:after="100"/>
              <w:jc w:val="center"/>
              <w:textAlignment w:val="center"/>
            </w:pPr>
            <w:r>
              <w:rPr>
                <w:b w:val="false"/>
              </w:rPr>
              <w:t>2.2 MW</w:t>
            </w:r>
          </w:p>
        </w:tc>
        <w:tc>
          <w:tcPr>
            <w:shd w:color="auto" w:val="clear" w:fill="ffffff"/>
            <w:vAlign w:val="center"/>
          </w:tcPr>
          <w:p>
            <w:pPr>
              <w:spacing w:after="100"/>
              <w:jc w:val="center"/>
              <w:textAlignment w:val="center"/>
            </w:pPr>
            <w:r>
              <w:rPr>
                <w:b w:val="false"/>
              </w:rPr>
              <w:t>4.0 MWh</w:t>
            </w:r>
          </w:p>
        </w:tc>
        <w:tc>
          <w:tcPr>
            <w:shd w:color="auto" w:val="clear" w:fill="ffffff"/>
            <w:vAlign w:val="center"/>
          </w:tcPr>
          <w:p>
            <w:pPr>
              <w:spacing w:after="100"/>
              <w:jc w:val="center"/>
              <w:textAlignment w:val="center"/>
            </w:pPr>
            <w:r>
              <w:rPr>
                <w:b w:val="false"/>
              </w:rPr>
              <w:t>1.82 h</w:t>
            </w:r>
          </w:p>
        </w:tc>
      </w:tr>
    </w:tbl>
    <w:p w14:paraId="3977F4E5" w14:textId="77777777" w:rsidR="00952E39" w:rsidRDefault="00952E39">
      <w:pPr>
        <w:spacing w:after="160" w:line="259" w:lineRule="auto"/>
        <w:rPr>
          <w:color w:val="3F3F42" w:themeColor="background1" w:themeTint="E6"/>
          <w:sz w:val="24"/>
          <w:lang w:val="en-US"/>
        </w:rPr>
      </w:pPr>
      <w:r>
        <w:rPr>
          <w:lang w:val="en-US"/>
        </w:rPr>
        <w:br w:type="page"/>
      </w:r>
    </w:p>
    <w:p w14:paraId="072526BC" w14:textId="34ED7BB9" w:rsidR="00AD2D70" w:rsidRPr="0044617C" w:rsidRDefault="00AD2D70" w:rsidP="00DC419B">
      <w:pPr>
        <w:pStyle w:val="Title1"/>
      </w:pPr>
      <w:r>
        <w:t xml:space="preserve">4. </w:t>
      </w:r>
      <w:bookmarkStart w:id="8" w:name="8"/>
      <w:r>
        <w:t>DIMENSIONAMIENTO DEL SISTEMA DE BATERÍAS</w:t>
      </w:r>
      <w:bookmarkEnd w:id="8"/>
    </w:p>
    <w:p w14:paraId="28C1FC32" w14:textId="7371CC05" w:rsidR="00AD2D70" w:rsidRPr="0044617C" w:rsidRDefault="00AD2D70" w:rsidP="00AD2D70">
      <w:pPr>
        <w:pStyle w:val="Title2"/>
      </w:pPr>
      <w:r>
        <w:t xml:space="preserve">4.1. </w:t>
      </w:r>
      <w:bookmarkStart w:id="9" w:name="9"/>
      <w:r>
        <w:t>Configuración eléctrica</w:t>
      </w:r>
      <w:bookmarkEnd w:id="9"/>
    </w:p>
    <w:p w14:paraId="58A581A0" w14:textId="1FB0D29D" w:rsidR="00212638" w:rsidRDefault="0044617C" w:rsidP="006B4712">
      <w:pPr>
        <w:pStyle w:val="paragraph"/>
      </w:pPr>
      <w:r w:rsidRPr="0044617C">
        <w:t>La m</w:t>
      </w:r>
      <w:r>
        <w:t>etodología utilizada para definir los requisitos de potencia del BESS consiste en el dimensionamiento de los contenedores de baterías para</w:t>
      </w:r>
      <w:r w:rsidR="006B4712">
        <w:t xml:space="preserve"> encontrar una configuración que satisfaga el objetivo de duración de carga.</w:t>
      </w:r>
    </w:p>
    <w:p w14:paraId="5D8C9585" w14:textId="4B8116B4" w:rsidR="006B4712" w:rsidRPr="006B4712" w:rsidRDefault="006B4712" w:rsidP="006B4712">
      <w:pPr>
        <w:pStyle w:val="paragraph"/>
      </w:pPr>
      <w:r>
        <w:rPr>
          <w:b w:val="false"/>
        </w:rPr>
        <w:t>Las características principales de la configuración eléctrica se muestran en la Tabla 10.</w:t>
      </w:r>
    </w:p>
    <w:p w14:paraId="1D81B097" w14:textId="35E72A20" w:rsidR="006D43C4" w:rsidRPr="006B4712" w:rsidRDefault="006D43C4" w:rsidP="006D43C4">
      <w:pPr>
        <w:pStyle w:val="NameTableImg"/>
      </w:pPr>
      <w:r>
        <w:rPr>
          <w:b w:val="false"/>
        </w:rPr>
        <w:t>Tabla 10. Características de la configuración del BESS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6D43C4" w:rsidRPr="007B7239" w14:paraId="1EC0E1D4" w14:textId="77777777" w:rsidTr="00D61C75">
        <w:trPr>
          <w:jc w:val="center"/>
        </w:trPr>
        <w:tc>
          <w:tcPr>
            <w:tcW w:w="7938" w:type="dxa"/>
            <w:gridSpan w:val="2"/>
            <w:shd w:val="clear" w:color="auto" w:fill="0097B7" w:themeFill="accent4"/>
            <w:vAlign w:val="center"/>
          </w:tcPr>
          <w:p w14:paraId="22EAA4CC" w14:textId="3A9ACE42" w:rsidR="006D43C4" w:rsidRPr="006B4712" w:rsidRDefault="006B4712" w:rsidP="00D61C75">
            <w:pPr>
              <w:pStyle w:val="paragraph"/>
              <w:spacing w:after="100"/>
              <w:jc w:val="center"/>
              <w:textAlignment w:val="center"/>
              <w:rPr>
                <w:b/>
                <w:color w:val="FFFFFF" w:themeColor="text1"/>
                <w:sz w:val="22"/>
              </w:rPr>
            </w:pPr>
            <w:r w:rsidRPr="006B4712">
              <w:rPr>
                <w:b/>
                <w:color w:val="FFFFFF" w:themeColor="text1"/>
              </w:rPr>
              <w:t>Características de la configuración e</w:t>
            </w:r>
            <w:r>
              <w:rPr>
                <w:b/>
                <w:color w:val="FFFFFF" w:themeColor="text1"/>
              </w:rPr>
              <w:t>léctrica</w:t>
            </w:r>
          </w:p>
        </w:tc>
      </w:tr>
      <w:tr w:rsidR="006D43C4" w:rsidRPr="007B7239" w14:paraId="635B21D5" w14:textId="77777777" w:rsidTr="00D61C75">
        <w:trPr>
          <w:trHeight w:val="340"/>
          <w:jc w:val="center"/>
        </w:trPr>
        <w:tc>
          <w:tcPr>
            <w:tcW w:w="3969" w:type="dxa"/>
            <w:shd w:val="clear" w:color="auto" w:fill="FFFFFF" w:themeFill="text1"/>
            <w:vAlign w:val="center"/>
          </w:tcPr>
          <w:p w14:paraId="68A452F0" w14:textId="5DBAEFE9" w:rsidR="006D43C4" w:rsidRPr="007B7239" w:rsidRDefault="006B4712" w:rsidP="00D61C75">
            <w:pPr>
              <w:spacing w:after="100"/>
              <w:textAlignment w:val="center"/>
              <w:rPr>
                <w:lang w:val="en-US"/>
              </w:rPr>
            </w:pPr>
            <w:r>
              <w:rPr>
                <w:lang w:val="en-US"/>
              </w:rPr>
              <w:t>Potencia nominal del BESS</w:t>
            </w:r>
          </w:p>
        </w:tc>
        <w:tc>
          <w:tcPr>
            <w:tcW w:w="3969" w:type="dxa"/>
            <w:shd w:val="clear" w:color="auto" w:fill="FFFFFF" w:themeFill="text1"/>
            <w:vAlign w:val="center"/>
          </w:tcPr>
          <w:p w14:paraId="030EA1A0" w14:textId="228D231A" w:rsidR="006D43C4" w:rsidRPr="007B7239" w:rsidRDefault="006D43C4" w:rsidP="00D61C75">
            <w:pPr>
              <w:spacing w:after="100"/>
              <w:jc w:val="right"/>
              <w:textAlignment w:val="center"/>
              <w:rPr>
                <w:lang w:val="en-US"/>
              </w:rPr>
            </w:pPr>
            <w:r>
              <w:rPr>
                <w:b w:val="false"/>
              </w:rPr>
              <w:t>2.2 MW</w:t>
            </w:r>
          </w:p>
        </w:tc>
      </w:tr>
      <w:tr w:rsidR="006D43C4" w:rsidRPr="007B7239" w14:paraId="56BD312E" w14:textId="77777777" w:rsidTr="00D61C75">
        <w:trPr>
          <w:trHeight w:val="340"/>
          <w:jc w:val="center"/>
        </w:trPr>
        <w:tc>
          <w:tcPr>
            <w:tcW w:w="3969" w:type="dxa"/>
            <w:shd w:val="clear" w:color="auto" w:fill="F2F2F2" w:themeFill="text1" w:themeFillShade="F2"/>
            <w:vAlign w:val="center"/>
          </w:tcPr>
          <w:p w14:paraId="3A2DD6C0" w14:textId="35C16A40" w:rsidR="006D43C4" w:rsidRPr="007B7239" w:rsidRDefault="006B4712" w:rsidP="00D61C75">
            <w:pPr>
              <w:spacing w:after="100"/>
              <w:textAlignment w:val="center"/>
              <w:rPr>
                <w:lang w:val="en-US"/>
              </w:rPr>
            </w:pPr>
            <w:r>
              <w:rPr>
                <w:lang w:val="en-US"/>
              </w:rPr>
              <w:t>Energía instalada del BESS</w:t>
            </w:r>
          </w:p>
        </w:tc>
        <w:tc>
          <w:tcPr>
            <w:tcW w:w="3969" w:type="dxa"/>
            <w:shd w:val="clear" w:color="auto" w:fill="F2F2F2" w:themeFill="text1" w:themeFillShade="F2"/>
            <w:vAlign w:val="center"/>
          </w:tcPr>
          <w:p w14:paraId="0B946396" w14:textId="168213AF" w:rsidR="006D43C4" w:rsidRPr="007B7239" w:rsidRDefault="006D43C4" w:rsidP="00D61C75">
            <w:pPr>
              <w:spacing w:after="100"/>
              <w:jc w:val="right"/>
              <w:textAlignment w:val="center"/>
              <w:rPr>
                <w:lang w:val="en-US"/>
              </w:rPr>
            </w:pPr>
            <w:r>
              <w:rPr>
                <w:b w:val="false"/>
              </w:rPr>
              <w:t>4.0 MWh</w:t>
            </w:r>
          </w:p>
        </w:tc>
      </w:tr>
      <w:tr w:rsidR="00DA06B0" w:rsidRPr="000D3868" w14:paraId="60F27907" w14:textId="77777777" w:rsidTr="001B2077">
        <w:trPr>
          <w:trHeight w:val="340"/>
          <w:jc w:val="center"/>
        </w:trPr>
        <w:tc>
          <w:tcPr>
            <w:tcW w:w="3969" w:type="dxa"/>
            <w:shd w:val="clear" w:color="auto" w:fill="FFFFFF" w:themeFill="text1"/>
          </w:tcPr>
          <w:p w14:paraId="7E40F080" w14:textId="7E6B96B9" w:rsidR="00DA06B0" w:rsidRPr="007B7239" w:rsidRDefault="006B4712" w:rsidP="00DA06B0">
            <w:pPr>
              <w:spacing w:after="100"/>
              <w:textAlignment w:val="center"/>
              <w:rPr>
                <w:lang w:val="en-US"/>
              </w:rPr>
            </w:pPr>
            <w:r>
              <w:t>Duración de carga</w:t>
            </w:r>
          </w:p>
        </w:tc>
        <w:tc>
          <w:tcPr>
            <w:tcW w:w="3969" w:type="dxa"/>
            <w:shd w:val="clear" w:color="auto" w:fill="FFFFFF" w:themeFill="text1"/>
          </w:tcPr>
          <w:p w14:paraId="1C576CB7" w14:textId="7F2CE890" w:rsidR="00DA06B0" w:rsidRPr="007B7239" w:rsidRDefault="00DA06B0" w:rsidP="00DA06B0">
            <w:pPr>
              <w:spacing w:after="100"/>
              <w:jc w:val="right"/>
              <w:textAlignment w:val="center"/>
              <w:rPr>
                <w:lang w:val="en-US"/>
              </w:rPr>
            </w:pPr>
            <w:r>
              <w:rPr>
                <w:b w:val="false"/>
              </w:rPr>
              <w:t>1.82 h</w:t>
            </w:r>
          </w:p>
        </w:tc>
      </w:tr>
    </w:tbl>
    <w:p w14:paraId="39634798" w14:textId="1D6B04B0" w:rsidR="006B4712" w:rsidRPr="006B4712" w:rsidRDefault="006B4712" w:rsidP="007D79F7">
      <w:pPr>
        <w:pStyle w:val="paragraph"/>
      </w:pPr>
      <w:r>
        <w:rPr>
          <w:b w:val="false"/>
        </w:rPr>
        <w:t>La red de media tensión que conecta los sistemas de conversión a la subestación opera a 20 kV Está compuesta por 19 líneas de media tensión.</w:t>
      </w:r>
    </w:p>
    <w:p w14:paraId="0C564DE0" w14:textId="57A4BC6F" w:rsidR="00F55B12" w:rsidRPr="006B4712" w:rsidRDefault="00F55B12" w:rsidP="00F55B12">
      <w:pPr>
        <w:pStyle w:val="Title2"/>
      </w:pPr>
      <w:r>
        <w:t xml:space="preserve">4.2. </w:t>
      </w:r>
      <w:bookmarkStart w:id="10" w:name="10"/>
      <w:r>
        <w:t>Diseño del cableado eléctrico</w:t>
      </w:r>
      <w:bookmarkEnd w:id="10"/>
    </w:p>
    <w:p w14:paraId="3D2B4C3E" w14:textId="030F1F94" w:rsidR="006B4712" w:rsidRDefault="006B4712" w:rsidP="006B4712">
      <w:pPr>
        <w:pStyle w:val="paragraph"/>
      </w:pPr>
      <w:bookmarkStart w:id="8" w:name="_Hlk62145672"/>
      <w:r>
        <w:rPr>
          <w:b w:val="false"/>
        </w:rPr>
        <w:t>El objetivo al calcular las características del cableado eléctrico es minimizar las longitudes y secciones del cable. Las secciones se seleccionan de acuerdo con la norma IEC 60502-2.</w:t>
      </w:r>
    </w:p>
    <w:p w14:paraId="3A94D5A4" w14:textId="37F7CCA4" w:rsidR="00F35F1D" w:rsidRPr="00C37ADE" w:rsidRDefault="00F35F1D" w:rsidP="006B4712">
      <w:pPr>
        <w:pStyle w:val="paragraph"/>
      </w:pPr>
      <w:r>
        <w:rPr>
          <w:b w:val="false"/>
        </w:rPr>
        <w:t>Para calcular la sección del cable, se consideraron la caída de tensión, la capacidad de carga de corriente y la corriente de cortocircuito. La caída de tensión máxima permitida fue 0.50% para los cables de AC de la red de MT.</w:t>
      </w:r>
    </w:p>
    <w:bookmarkEnd w:id="8"/>
    <w:p w14:paraId="33195F96" w14:textId="206D114B" w:rsidR="00A62E52" w:rsidRPr="00F35F1D" w:rsidRDefault="00F35F1D" w:rsidP="00A62E52">
      <w:pPr>
        <w:pStyle w:val="paragraph"/>
      </w:pPr>
      <w:r>
        <w:rPr>
          <w:b w:val="false"/>
        </w:rPr>
        <w:t>Un resumen de las secciones de cable seleccionadas y su método de instalación se muestra en la Tabla 11.</w:t>
      </w:r>
    </w:p>
    <w:p w14:paraId="472FDCD4" w14:textId="779F4BF6" w:rsidR="00FC7C70" w:rsidRPr="00F35F1D" w:rsidRDefault="00FC7C70" w:rsidP="00FC7C70">
      <w:pPr>
        <w:pStyle w:val="NameTableImg"/>
      </w:pPr>
      <w:r>
        <w:rPr>
          <w:b w:val="false"/>
        </w:rPr>
        <w:t>Tabla 11. Resumen de las secciones de cable seleccionadas</w:t>
      </w:r>
    </w:p>
    <w:tbl>
      <w:tblPr>
        <w:tblStyle w:val="TableGrid"/>
        <w:tblW w:w="779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9"/>
        <w:gridCol w:w="1417"/>
        <w:gridCol w:w="1417"/>
        <w:gridCol w:w="2551"/>
      </w:tblGrid>
      <w:tr w:rsidR="00E77B4E" w:rsidRPr="007B7239" w14:paraId="69E4C4EC" w14:textId="1EAF7C12" w:rsidTr="00E77B4E">
        <w:trPr>
          <w:jc w:val="center"/>
        </w:trPr>
        <w:tc>
          <w:tcPr>
            <w:tcW w:w="2409" w:type="dxa"/>
            <w:shd w:val="clear" w:color="auto" w:fill="0097B7" w:themeFill="accent4"/>
            <w:vAlign w:val="center"/>
          </w:tcPr>
          <w:p w14:paraId="2D2E7254" w14:textId="10B5FCCB" w:rsidR="00E77B4E" w:rsidRPr="007B7239" w:rsidRDefault="00E77B4E" w:rsidP="00994C20">
            <w:pPr>
              <w:pStyle w:val="paragraph"/>
              <w:spacing w:after="100"/>
              <w:jc w:val="left"/>
              <w:textAlignment w:val="center"/>
              <w:rPr>
                <w:b/>
                <w:color w:val="FFFFFF" w:themeColor="text1"/>
                <w:sz w:val="22"/>
                <w:lang w:val="en-US"/>
              </w:rPr>
            </w:pPr>
            <w:r>
              <w:rPr>
                <w:b w:val="true"/>
                <w:color w:val="FFFFFF"/>
              </w:rPr>
              <w:t>Sección</w:t>
            </w:r>
          </w:p>
        </w:tc>
        <w:tc>
          <w:tcPr>
            <w:tcW w:w="1417" w:type="dxa"/>
            <w:shd w:val="clear" w:color="auto" w:fill="0097B7" w:themeFill="accent4"/>
            <w:vAlign w:val="center"/>
          </w:tcPr>
          <w:p w14:paraId="0ACE0966" w14:textId="78FDCD7C" w:rsidR="00E77B4E" w:rsidRPr="007B7239" w:rsidRDefault="00F35F1D" w:rsidP="00994C20">
            <w:pPr>
              <w:pStyle w:val="paragraph"/>
              <w:spacing w:after="100"/>
              <w:jc w:val="center"/>
              <w:textAlignment w:val="center"/>
              <w:rPr>
                <w:b/>
                <w:color w:val="FFFFFF" w:themeColor="text1"/>
                <w:sz w:val="22"/>
                <w:lang w:val="en-US"/>
              </w:rPr>
            </w:pPr>
            <w:r>
              <w:rPr>
                <w:b/>
                <w:color w:val="FFFFFF" w:themeColor="text1"/>
                <w:sz w:val="22"/>
                <w:lang w:val="en-US"/>
              </w:rPr>
              <w:t>Material conductor</w:t>
            </w:r>
          </w:p>
        </w:tc>
        <w:tc>
          <w:tcPr>
            <w:tcW w:w="1417" w:type="dxa"/>
            <w:shd w:val="clear" w:color="auto" w:fill="0097B7" w:themeFill="accent4"/>
            <w:vAlign w:val="center"/>
          </w:tcPr>
          <w:p w14:paraId="7EE14AFF" w14:textId="6B526E59" w:rsidR="00E77B4E" w:rsidRPr="007B7239" w:rsidRDefault="00F35F1D" w:rsidP="00994C20">
            <w:pPr>
              <w:pStyle w:val="paragraph"/>
              <w:spacing w:after="100"/>
              <w:jc w:val="center"/>
              <w:textAlignment w:val="center"/>
              <w:rPr>
                <w:b/>
                <w:color w:val="FFFFFF" w:themeColor="text1"/>
                <w:sz w:val="22"/>
                <w:lang w:val="en-US"/>
              </w:rPr>
            </w:pPr>
            <w:r>
              <w:rPr>
                <w:b/>
                <w:color w:val="FFFFFF" w:themeColor="text1"/>
                <w:sz w:val="22"/>
                <w:lang w:val="en-US"/>
              </w:rPr>
              <w:t>Material aislante</w:t>
            </w:r>
          </w:p>
        </w:tc>
        <w:tc>
          <w:tcPr>
            <w:tcW w:w="2551" w:type="dxa"/>
            <w:shd w:val="clear" w:color="auto" w:fill="0097B7" w:themeFill="accent4"/>
            <w:vAlign w:val="center"/>
          </w:tcPr>
          <w:p w14:paraId="4D3785A5" w14:textId="2B974DBA" w:rsidR="00E77B4E" w:rsidRPr="007B7239" w:rsidRDefault="00F35F1D" w:rsidP="00994C20">
            <w:pPr>
              <w:pStyle w:val="paragraph"/>
              <w:spacing w:after="100"/>
              <w:jc w:val="center"/>
              <w:textAlignment w:val="center"/>
              <w:rPr>
                <w:b/>
                <w:color w:val="FFFFFF" w:themeColor="text1"/>
                <w:sz w:val="22"/>
                <w:lang w:val="en-US"/>
              </w:rPr>
            </w:pPr>
            <w:r>
              <w:rPr>
                <w:b/>
                <w:color w:val="FFFFFF" w:themeColor="text1"/>
                <w:sz w:val="22"/>
                <w:lang w:val="en-US"/>
              </w:rPr>
              <w:t>Tipo de instalación</w:t>
            </w:r>
          </w:p>
        </w:tc>
      </w:tr>
      <w:tr>
        <w:tc>
          <w:tcPr>
            <w:shd w:color="auto" w:val="clear" w:fill="ffffff"/>
            <w:vAlign w:val="center"/>
          </w:tcPr>
          <w:p>
            <w:pPr>
              <w:spacing w:after="100"/>
              <w:jc w:val="center"/>
              <w:textAlignment w:val="center"/>
            </w:pPr>
            <w:r>
              <w:rPr>
                <w:b w:val="false"/>
              </w:rPr>
              <w:t>300 mm2</w:t>
            </w:r>
          </w:p>
        </w:tc>
        <w:tc>
          <w:tcPr>
            <w:shd w:color="auto" w:val="clear" w:fill="ffffff"/>
            <w:vAlign w:val="center"/>
          </w:tcPr>
          <w:p>
            <w:pPr>
              <w:spacing w:after="100"/>
              <w:jc w:val="center"/>
              <w:textAlignment w:val="center"/>
            </w:pPr>
            <w:r>
              <w:rPr>
                <w:b w:val="false"/>
              </w:rPr>
              <w:t>Al</w:t>
            </w:r>
          </w:p>
        </w:tc>
        <w:tc>
          <w:tcPr>
            <w:shd w:color="auto" w:val="clear" w:fill="ffffff"/>
            <w:vAlign w:val="center"/>
          </w:tcPr>
          <w:p>
            <w:pPr>
              <w:spacing w:after="100"/>
              <w:jc w:val="center"/>
              <w:textAlignment w:val="center"/>
            </w:pPr>
            <w:r>
              <w:rPr>
                <w:b w:val="false"/>
              </w:rPr>
              <w:t>XLPE</w:t>
            </w:r>
          </w:p>
        </w:tc>
        <w:tc>
          <w:tcPr>
            <w:shd w:color="auto" w:val="clear" w:fill="ffffff"/>
            <w:vAlign w:val="center"/>
          </w:tcPr>
          <w:p>
            <w:pPr>
              <w:spacing w:after="100"/>
              <w:jc w:val="center"/>
              <w:textAlignment w:val="center"/>
            </w:pPr>
            <w:r>
              <w:rPr>
                <w:b w:val="false"/>
              </w:rPr>
              <w:t>Buried in trench</w:t>
            </w:r>
          </w:p>
        </w:tc>
      </w:tr>
    </w:tbl>
    <w:p w14:paraId="2ABBF7E1" w14:textId="77777777" w:rsidR="007C6E56" w:rsidRDefault="007C6E56" w:rsidP="00F55B12">
      <w:pPr>
        <w:pStyle w:val="Title2"/>
        <w:rPr>
          <w:lang w:val="en-US"/>
        </w:rPr>
      </w:pPr>
    </w:p>
    <w:p w14:paraId="3008FF44" w14:textId="2439C9F6" w:rsidR="00F55B12" w:rsidRPr="00F35F1D" w:rsidRDefault="00F55B12" w:rsidP="00F55B12">
      <w:pPr>
        <w:pStyle w:val="Title2"/>
      </w:pPr>
      <w:r>
        <w:t xml:space="preserve">4.3. </w:t>
      </w:r>
      <w:bookmarkStart w:id="11" w:name="11"/>
      <w:r>
        <w:t>Obras civiles</w:t>
      </w:r>
      <w:bookmarkEnd w:id="11"/>
    </w:p>
    <w:p w14:paraId="1DFAB27E" w14:textId="5D97524E" w:rsidR="00D8370B" w:rsidRPr="00F35F1D" w:rsidRDefault="00F35F1D" w:rsidP="00D8370B">
      <w:pPr>
        <w:pStyle w:val="paragraph"/>
      </w:pPr>
      <w:r>
        <w:rPr>
          <w:b w:val="false"/>
        </w:rPr>
        <w:t>Algunos de los parámetros considerados para las obras civiles requeridas para construir el sistema de baterías se muestran en la Tabla 12.</w:t>
      </w:r>
    </w:p>
    <w:p w14:paraId="7451AD3B" w14:textId="21F69A84" w:rsidR="00D8370B" w:rsidRPr="007B7239" w:rsidRDefault="00D8370B" w:rsidP="00D8370B">
      <w:pPr>
        <w:pStyle w:val="NameTableImg"/>
        <w:rPr>
          <w:lang w:val="en-US"/>
        </w:rPr>
      </w:pPr>
      <w:r>
        <w:rPr>
          <w:b w:val="false"/>
        </w:rPr>
        <w:t>Tabla 12. Obras civiles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D8370B" w:rsidRPr="007B7239" w14:paraId="5C690C4D" w14:textId="77777777" w:rsidTr="00EA2E25">
        <w:trPr>
          <w:jc w:val="center"/>
        </w:trPr>
        <w:tc>
          <w:tcPr>
            <w:tcW w:w="7938" w:type="dxa"/>
            <w:gridSpan w:val="2"/>
            <w:shd w:val="clear" w:color="auto" w:fill="0097B7" w:themeFill="accent4"/>
            <w:vAlign w:val="center"/>
          </w:tcPr>
          <w:p w14:paraId="10991937" w14:textId="3C7C153E" w:rsidR="00D8370B" w:rsidRPr="007B7239" w:rsidRDefault="00F35F1D" w:rsidP="00EA2E25">
            <w:pPr>
              <w:pStyle w:val="paragraph"/>
              <w:spacing w:after="100"/>
              <w:jc w:val="center"/>
              <w:textAlignment w:val="center"/>
              <w:rPr>
                <w:b/>
                <w:color w:val="FFFFFF" w:themeColor="text1"/>
                <w:sz w:val="22"/>
                <w:lang w:val="en-US"/>
              </w:rPr>
            </w:pPr>
            <w:r>
              <w:rPr>
                <w:b/>
                <w:color w:val="FFFFFF" w:themeColor="text1"/>
                <w:lang w:val="en-US"/>
              </w:rPr>
              <w:t>Obras civiles</w:t>
            </w:r>
          </w:p>
        </w:tc>
      </w:tr>
      <w:tr w:rsidR="00D8370B" w:rsidRPr="007B7239" w14:paraId="00F533B5" w14:textId="77777777" w:rsidTr="00EA2E25">
        <w:trPr>
          <w:trHeight w:val="340"/>
          <w:jc w:val="center"/>
        </w:trPr>
        <w:tc>
          <w:tcPr>
            <w:tcW w:w="3969" w:type="dxa"/>
            <w:shd w:val="clear" w:color="auto" w:fill="FFFFFF" w:themeFill="text1"/>
            <w:vAlign w:val="center"/>
          </w:tcPr>
          <w:p w14:paraId="4509BE17" w14:textId="0B199348" w:rsidR="00D8370B" w:rsidRPr="00F35F1D" w:rsidRDefault="00F35F1D" w:rsidP="00EA2E25">
            <w:pPr>
              <w:spacing w:after="100"/>
              <w:textAlignment w:val="center"/>
            </w:pPr>
            <w:r w:rsidRPr="00F35F1D">
              <w:t>Distancia cara a cara e</w:t>
            </w:r>
            <w:r>
              <w:t>ntre grupos</w:t>
            </w:r>
          </w:p>
        </w:tc>
        <w:tc>
          <w:tcPr>
            <w:tcW w:w="3969" w:type="dxa"/>
            <w:shd w:val="clear" w:color="auto" w:fill="FFFFFF" w:themeFill="text1"/>
            <w:vAlign w:val="center"/>
          </w:tcPr>
          <w:p w14:paraId="21CE4336" w14:textId="2007BCAB" w:rsidR="00D8370B" w:rsidRPr="007B7239" w:rsidRDefault="00D8370B" w:rsidP="00EA2E25">
            <w:pPr>
              <w:spacing w:after="100"/>
              <w:jc w:val="right"/>
              <w:textAlignment w:val="center"/>
              <w:rPr>
                <w:lang w:val="en-US"/>
              </w:rPr>
            </w:pPr>
            <w:r>
              <w:rPr>
                <w:b w:val="false"/>
              </w:rPr>
              <w:t>4.0 m</w:t>
            </w:r>
          </w:p>
        </w:tc>
      </w:tr>
      <w:tr w:rsidR="00D8370B" w:rsidRPr="007B7239" w14:paraId="1E6F512F" w14:textId="77777777" w:rsidTr="00EA2E25">
        <w:trPr>
          <w:trHeight w:val="340"/>
          <w:jc w:val="center"/>
        </w:trPr>
        <w:tc>
          <w:tcPr>
            <w:tcW w:w="3969" w:type="dxa"/>
            <w:shd w:val="clear" w:color="auto" w:fill="F2F2F2" w:themeFill="text1" w:themeFillShade="F2"/>
            <w:vAlign w:val="center"/>
          </w:tcPr>
          <w:p w14:paraId="59CD45FF" w14:textId="42C273B0" w:rsidR="00D8370B" w:rsidRPr="00F35F1D" w:rsidRDefault="00D8370B" w:rsidP="00EA2E25">
            <w:pPr>
              <w:spacing w:after="100"/>
              <w:textAlignment w:val="center"/>
            </w:pPr>
            <w:r w:rsidRPr="00F35F1D">
              <w:t>Distance</w:t>
            </w:r>
            <w:r w:rsidR="004A2F4C" w:rsidRPr="00F35F1D">
              <w:t xml:space="preserve"> </w:t>
            </w:r>
            <w:r w:rsidR="00F35F1D" w:rsidRPr="00F35F1D">
              <w:t>lado a lado e</w:t>
            </w:r>
            <w:r w:rsidR="00F35F1D">
              <w:t>ntre grupos</w:t>
            </w:r>
          </w:p>
        </w:tc>
        <w:tc>
          <w:tcPr>
            <w:tcW w:w="3969" w:type="dxa"/>
            <w:shd w:val="clear" w:color="auto" w:fill="F2F2F2" w:themeFill="text1" w:themeFillShade="F2"/>
            <w:vAlign w:val="center"/>
          </w:tcPr>
          <w:p w14:paraId="33033E07" w14:textId="5B7DBA57" w:rsidR="00D8370B" w:rsidRPr="007B7239" w:rsidRDefault="00D8370B" w:rsidP="00EA2E25">
            <w:pPr>
              <w:spacing w:after="100"/>
              <w:jc w:val="right"/>
              <w:textAlignment w:val="center"/>
              <w:rPr>
                <w:lang w:val="en-US"/>
              </w:rPr>
            </w:pPr>
            <w:r>
              <w:rPr>
                <w:b w:val="false"/>
              </w:rPr>
              <w:t>3.0 m</w:t>
            </w:r>
          </w:p>
        </w:tc>
      </w:tr>
      <w:tr w:rsidR="00D8370B" w:rsidRPr="007B7239" w14:paraId="1DEB7FF5" w14:textId="77777777" w:rsidTr="00EA2E25">
        <w:trPr>
          <w:trHeight w:val="340"/>
          <w:jc w:val="center"/>
        </w:trPr>
        <w:tc>
          <w:tcPr>
            <w:tcW w:w="3969" w:type="dxa"/>
            <w:shd w:val="clear" w:color="auto" w:fill="FFFFFF" w:themeFill="text1"/>
            <w:vAlign w:val="center"/>
          </w:tcPr>
          <w:p w14:paraId="2F4C1C5C" w14:textId="08D695BF" w:rsidR="00D8370B" w:rsidRPr="00F35F1D" w:rsidRDefault="00F35F1D" w:rsidP="00EA2E25">
            <w:pPr>
              <w:spacing w:after="100"/>
              <w:textAlignment w:val="center"/>
            </w:pPr>
            <w:r w:rsidRPr="00F35F1D">
              <w:t>Sección máxima de zanjas M</w:t>
            </w:r>
            <w:r>
              <w:t>T</w:t>
            </w:r>
          </w:p>
        </w:tc>
        <w:tc>
          <w:tcPr>
            <w:tcW w:w="3969" w:type="dxa"/>
            <w:shd w:val="clear" w:color="auto" w:fill="FFFFFF" w:themeFill="text1"/>
            <w:vAlign w:val="center"/>
          </w:tcPr>
          <w:p w14:paraId="15E8C573" w14:textId="77777777" w:rsidR="00D8370B" w:rsidRPr="007B7239" w:rsidRDefault="00D8370B" w:rsidP="00EA2E25">
            <w:pPr>
              <w:spacing w:after="100"/>
              <w:jc w:val="right"/>
              <w:textAlignment w:val="center"/>
              <w:rPr>
                <w:lang w:val="en-US"/>
              </w:rPr>
            </w:pPr>
            <w:r>
              <w:rPr>
                <w:b w:val="false"/>
              </w:rPr>
              <w:t>3.0 m2</w:t>
            </w:r>
          </w:p>
        </w:tc>
      </w:tr>
    </w:tbl>
    <w:p w14:paraId="0E976560" w14:textId="3470475D" w:rsidR="00D02228" w:rsidRPr="00D02228" w:rsidRDefault="00D02228" w:rsidP="008A1847">
      <w:pPr>
        <w:pStyle w:val="paragraph"/>
      </w:pPr>
      <w:r>
        <w:rPr>
          <w:b w:val="false"/>
        </w:rPr>
        <w:t>Un perímetro total de 764.45 m de vallado rodea las diferentes áreas del sistema de baterías. El vallado tiene 2.0 m de altura y 3.0 m entre poste</w:t>
      </w:r>
    </w:p>
    <w:p w14:paraId="6D0E4AA5" w14:textId="5B9F2999" w:rsidR="00D02228" w:rsidRDefault="00D02228" w:rsidP="00D02228">
      <w:pPr>
        <w:pStyle w:val="paragraph"/>
      </w:pPr>
      <w:r>
        <w:rPr>
          <w:b w:val="false"/>
        </w:rPr>
        <w:t>La profundidad mínima de los cables de media tensión es 700.0 mm Estos cables están separados por 200.0 mm en la dirección horizontal y 200.0 mm en la dirección vertical.</w:t>
      </w:r>
    </w:p>
    <w:p w14:paraId="040BB4F8" w14:textId="7C885067" w:rsidR="00D02228" w:rsidRDefault="00D02228" w:rsidP="00D02228">
      <w:pPr>
        <w:pStyle w:val="paragraph"/>
      </w:pPr>
      <w:r>
        <w:rPr>
          <w:b w:val="false"/>
        </w:rPr>
        <w:t>En la Figura 6, se muestra la sección transversal simplificada de una zanja MT.</w:t>
      </w:r>
    </w:p>
    <w:p w14:paraId="265CC9E8" w14:textId="0E83602D" w:rsidR="00EB35F7" w:rsidRPr="00EA3936" w:rsidRDefault="00EB35F7" w:rsidP="00EB35F7">
      <w:pPr>
        <w:pStyle w:val="paragraph"/>
        <w:jc w:val="center"/>
      </w:pPr>
      <w:r>
        <w:drawing>
          <wp:inline distT="0" distR="0" distB="0" distL="0">
            <wp:extent cx="3238500" cy="1790700"/>
            <wp:docPr id="7" name="Drawing 7" descr="img-battery-trenches"/>
            <a:graphic xmlns:a="http://schemas.openxmlformats.org/drawingml/2006/main">
              <a:graphicData uri="http://schemas.openxmlformats.org/drawingml/2006/picture">
                <pic:pic xmlns:pic="http://schemas.openxmlformats.org/drawingml/2006/picture">
                  <pic:nvPicPr>
                    <pic:cNvPr id="0" name="Picture 7" descr="img-battery-trenches"/>
                    <pic:cNvPicPr>
                      <a:picLocks noChangeAspect="true"/>
                    </pic:cNvPicPr>
                  </pic:nvPicPr>
                  <pic:blipFill>
                    <a:blip r:embed="rId19"/>
                    <a:stretch>
                      <a:fillRect/>
                    </a:stretch>
                  </pic:blipFill>
                  <pic:spPr>
                    <a:xfrm>
                      <a:off x="0" y="0"/>
                      <a:ext cx="3238500" cy="1790700"/>
                    </a:xfrm>
                    <a:prstGeom prst="rect">
                      <a:avLst/>
                    </a:prstGeom>
                  </pic:spPr>
                </pic:pic>
              </a:graphicData>
            </a:graphic>
          </wp:inline>
        </w:drawing>
      </w:r>
    </w:p>
    <w:p w14:paraId="4D08DB1F" w14:textId="1F8DC1B7" w:rsidR="00393CEF" w:rsidRPr="00EA3936" w:rsidRDefault="00393CEF" w:rsidP="001F12E7">
      <w:pPr>
        <w:pStyle w:val="NameTableImg"/>
      </w:pPr>
    </w:p>
    <w:p w14:paraId="2BDD5B59" w14:textId="6E534995" w:rsidR="001F12E7" w:rsidRPr="00D02228" w:rsidRDefault="001F12E7" w:rsidP="001F12E7">
      <w:pPr>
        <w:pStyle w:val="NameTableImg"/>
      </w:pPr>
      <w:r>
        <w:rPr>
          <w:b w:val="false"/>
        </w:rPr>
        <w:t>Figura 6. Sección transversal simplificada de una zanja MT</w:t>
      </w:r>
    </w:p>
    <w:p w14:paraId="57DD936E" w14:textId="77777777" w:rsidR="00D02228" w:rsidRPr="0015293C" w:rsidRDefault="00D02228" w:rsidP="00D02228">
      <w:pPr>
        <w:pStyle w:val="paragraph"/>
      </w:pPr>
      <w:r>
        <w:rPr>
          <w:b w:val="false"/>
        </w:rPr>
        <w:t>El espacio horizontal entre las filas de cables y los bordes de la zanja es 50.0 mm.</w:t>
      </w:r>
    </w:p>
    <w:bookmarkEnd w:id="1"/>
    <w:p w14:paraId="7CD29F76" w14:textId="77777777" w:rsidR="00D02228" w:rsidRPr="00C37ADE" w:rsidRDefault="00D02228" w:rsidP="00D02228">
      <w:pPr>
        <w:pStyle w:val="paragraph"/>
      </w:pPr>
      <w:r>
        <w:rPr>
          <w:b w:val="false"/>
        </w:rPr>
        <w:t>En la Tabla 13 se muestra la sección de las zanjas usadas en el diseño junto a la longitud total de zanja y el volumen para cada tipo.</w:t>
      </w:r>
    </w:p>
    <w:p w14:paraId="1AA28821" w14:textId="60225AF4" w:rsidR="004D41BB" w:rsidRPr="00D02228" w:rsidRDefault="00690F24" w:rsidP="00690F24">
      <w:pPr>
        <w:pStyle w:val="NameTableImg"/>
      </w:pPr>
      <w:r>
        <w:rPr>
          <w:b w:val="false"/>
        </w:rPr>
        <w:t>Tabla 13. Secciones transversales de las zanjas</w:t>
      </w:r>
    </w:p>
    <w:tbl>
      <w:tblPr>
        <w:tblStyle w:val="TableGrid"/>
        <w:tblW w:w="85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984"/>
        <w:gridCol w:w="1984"/>
        <w:gridCol w:w="1984"/>
      </w:tblGrid>
      <w:tr w:rsidR="003D3327" w:rsidRPr="007B7239" w14:paraId="33416770" w14:textId="77777777" w:rsidTr="00D02228">
        <w:trPr>
          <w:jc w:val="center"/>
        </w:trPr>
        <w:tc>
          <w:tcPr>
            <w:tcW w:w="2551" w:type="dxa"/>
            <w:shd w:val="clear" w:color="auto" w:fill="0097B7" w:themeFill="accent4"/>
            <w:vAlign w:val="center"/>
          </w:tcPr>
          <w:p w14:paraId="52FE3591" w14:textId="16DCB31D" w:rsidR="003D3327" w:rsidRPr="007B7239" w:rsidRDefault="003D3327" w:rsidP="003D3327">
            <w:pPr>
              <w:pStyle w:val="paragraph"/>
              <w:spacing w:after="100"/>
              <w:jc w:val="left"/>
              <w:textAlignment w:val="center"/>
              <w:rPr>
                <w:b/>
                <w:color w:val="FFFFFF" w:themeColor="text1"/>
                <w:sz w:val="22"/>
                <w:lang w:val="en-US"/>
              </w:rPr>
            </w:pPr>
            <w:r>
              <w:rPr>
                <w:b w:val="true"/>
                <w:color w:val="FFFFFF"/>
              </w:rPr>
              <w:t>Tipo de zanja</w:t>
            </w:r>
          </w:p>
        </w:tc>
        <w:tc>
          <w:tcPr>
            <w:tcW w:w="1984" w:type="dxa"/>
            <w:shd w:val="clear" w:color="auto" w:fill="0097B7" w:themeFill="accent4"/>
            <w:vAlign w:val="center"/>
          </w:tcPr>
          <w:p w14:paraId="7D59E180" w14:textId="49844910" w:rsidR="003D3327" w:rsidRPr="007B7239" w:rsidRDefault="00D02228" w:rsidP="003D3327">
            <w:pPr>
              <w:pStyle w:val="paragraph"/>
              <w:spacing w:after="100"/>
              <w:jc w:val="center"/>
              <w:textAlignment w:val="center"/>
              <w:rPr>
                <w:b/>
                <w:color w:val="FFFFFF" w:themeColor="text1"/>
                <w:sz w:val="22"/>
                <w:lang w:val="en-US"/>
              </w:rPr>
            </w:pPr>
            <w:r>
              <w:rPr>
                <w:b/>
                <w:color w:val="FFFFFF" w:themeColor="text1"/>
                <w:sz w:val="22"/>
                <w:lang w:val="en-US"/>
              </w:rPr>
              <w:t>Sección transversal</w:t>
            </w:r>
          </w:p>
        </w:tc>
        <w:tc>
          <w:tcPr>
            <w:tcW w:w="1984" w:type="dxa"/>
            <w:shd w:val="clear" w:color="auto" w:fill="0097B7" w:themeFill="accent4"/>
            <w:vAlign w:val="center"/>
          </w:tcPr>
          <w:p w14:paraId="2293C6BA" w14:textId="7386EB24" w:rsidR="003D3327" w:rsidRDefault="00D02228" w:rsidP="00D02228">
            <w:pPr>
              <w:pStyle w:val="paragraph"/>
              <w:spacing w:after="100"/>
              <w:jc w:val="center"/>
              <w:textAlignment w:val="center"/>
              <w:rPr>
                <w:b/>
                <w:color w:val="FFFFFF" w:themeColor="text1"/>
                <w:sz w:val="22"/>
                <w:lang w:val="en-US"/>
              </w:rPr>
            </w:pPr>
            <w:r>
              <w:rPr>
                <w:b/>
                <w:color w:val="FFFFFF" w:themeColor="text1"/>
                <w:sz w:val="22"/>
                <w:lang w:val="en-US"/>
              </w:rPr>
              <w:t>Longitud</w:t>
            </w:r>
          </w:p>
        </w:tc>
        <w:tc>
          <w:tcPr>
            <w:tcW w:w="1984" w:type="dxa"/>
            <w:shd w:val="clear" w:color="auto" w:fill="0097B7" w:themeFill="accent4"/>
            <w:vAlign w:val="center"/>
          </w:tcPr>
          <w:p w14:paraId="617DD42B" w14:textId="29DFAC45" w:rsidR="003D3327" w:rsidRPr="007B7239" w:rsidRDefault="00D02228" w:rsidP="003D3327">
            <w:pPr>
              <w:pStyle w:val="paragraph"/>
              <w:spacing w:after="100"/>
              <w:jc w:val="center"/>
              <w:textAlignment w:val="center"/>
              <w:rPr>
                <w:b/>
                <w:color w:val="FFFFFF" w:themeColor="text1"/>
                <w:sz w:val="22"/>
                <w:lang w:val="en-US"/>
              </w:rPr>
            </w:pPr>
            <w:r>
              <w:rPr>
                <w:b/>
                <w:color w:val="FFFFFF" w:themeColor="text1"/>
                <w:sz w:val="22"/>
                <w:lang w:val="en-US"/>
              </w:rPr>
              <w:t>Volumen</w:t>
            </w:r>
          </w:p>
        </w:tc>
      </w:tr>
      <w:tr>
        <w:tc>
          <w:tcPr>
            <w:shd w:color="auto" w:val="clear" w:fill="ffffff"/>
            <w:vAlign w:val="center"/>
          </w:tcPr>
          <w:p>
            <w:pPr>
              <w:spacing w:after="100"/>
              <w:jc w:val="left"/>
              <w:textAlignment w:val="center"/>
            </w:pPr>
            <w:r>
              <w:rPr>
                <w:b w:val="false"/>
              </w:rPr>
              <w:t>Medium voltage trench</w:t>
            </w:r>
          </w:p>
        </w:tc>
        <w:tc>
          <w:tcPr>
            <w:shd w:color="auto" w:val="clear" w:fill="ffffff"/>
            <w:vAlign w:val="center"/>
          </w:tcPr>
          <w:p>
            <w:pPr>
              <w:spacing w:after="100"/>
              <w:jc w:val="center"/>
              <w:textAlignment w:val="center"/>
            </w:pPr>
            <w:r>
              <w:rPr>
                <w:b w:val="false"/>
              </w:rPr>
              <w:t>800.0 x 1000.0 mm</w:t>
            </w:r>
          </w:p>
        </w:tc>
        <w:tc>
          <w:tcPr>
            <w:shd w:color="auto" w:val="clear" w:fill="ffffff"/>
            <w:vAlign w:val="center"/>
          </w:tcPr>
          <w:p>
            <w:pPr>
              <w:spacing w:after="100"/>
              <w:jc w:val="center"/>
              <w:textAlignment w:val="center"/>
            </w:pPr>
            <w:r>
              <w:rPr>
                <w:b w:val="false"/>
              </w:rPr>
              <w:t>1321.19 m</w:t>
            </w:r>
          </w:p>
        </w:tc>
        <w:tc>
          <w:tcPr>
            <w:shd w:color="auto" w:val="clear" w:fill="ffffff"/>
            <w:vAlign w:val="center"/>
          </w:tcPr>
          <w:p>
            <w:pPr>
              <w:spacing w:after="100"/>
              <w:jc w:val="center"/>
              <w:textAlignment w:val="center"/>
            </w:pPr>
            <w:r>
              <w:rPr>
                <w:b w:val="false"/>
              </w:rPr>
              <w:t>1056.95 m3</w:t>
            </w:r>
          </w:p>
        </w:tc>
      </w:tr>
      <w:tr>
        <w:tc>
          <w:tcPr>
            <w:shd w:color="auto" w:val="clear" w:fill="F2F2F2"/>
            <w:vAlign w:val="center"/>
          </w:tcPr>
          <w:p>
            <w:pPr>
              <w:spacing w:after="100"/>
              <w:jc w:val="left"/>
              <w:textAlignment w:val="center"/>
            </w:pPr>
            <w:r>
              <w:rPr>
                <w:b w:val="false"/>
              </w:rPr>
              <w:t>Medium voltage trench</w:t>
            </w:r>
          </w:p>
        </w:tc>
        <w:tc>
          <w:tcPr>
            <w:shd w:color="auto" w:val="clear" w:fill="F2F2F2"/>
            <w:vAlign w:val="center"/>
          </w:tcPr>
          <w:p>
            <w:pPr>
              <w:spacing w:after="100"/>
              <w:jc w:val="center"/>
              <w:textAlignment w:val="center"/>
            </w:pPr>
            <w:r>
              <w:rPr>
                <w:b w:val="false"/>
              </w:rPr>
              <w:t>1200.0 x 2500.0 mm</w:t>
            </w:r>
          </w:p>
        </w:tc>
        <w:tc>
          <w:tcPr>
            <w:shd w:color="auto" w:val="clear" w:fill="F2F2F2"/>
            <w:vAlign w:val="center"/>
          </w:tcPr>
          <w:p>
            <w:pPr>
              <w:spacing w:after="100"/>
              <w:jc w:val="center"/>
              <w:textAlignment w:val="center"/>
            </w:pPr>
            <w:r>
              <w:rPr>
                <w:b w:val="false"/>
              </w:rPr>
              <w:t>116.23 m</w:t>
            </w:r>
          </w:p>
        </w:tc>
        <w:tc>
          <w:tcPr>
            <w:shd w:color="auto" w:val="clear" w:fill="F2F2F2"/>
            <w:vAlign w:val="center"/>
          </w:tcPr>
          <w:p>
            <w:pPr>
              <w:spacing w:after="100"/>
              <w:jc w:val="center"/>
              <w:textAlignment w:val="center"/>
            </w:pPr>
            <w:r>
              <w:rPr>
                <w:b w:val="false"/>
              </w:rPr>
              <w:t>348.68 m3</w:t>
            </w:r>
          </w:p>
        </w:tc>
      </w:tr>
      <w:tr>
        <w:tc>
          <w:tcPr>
            <w:shd w:color="auto" w:val="clear" w:fill="ffffff"/>
            <w:vAlign w:val="center"/>
          </w:tcPr>
          <w:p>
            <w:pPr>
              <w:spacing w:after="100"/>
              <w:jc w:val="left"/>
              <w:textAlignment w:val="center"/>
            </w:pPr>
            <w:r>
              <w:rPr>
                <w:b w:val="false"/>
              </w:rPr>
              <w:t>Medium voltage trench</w:t>
            </w:r>
          </w:p>
        </w:tc>
        <w:tc>
          <w:tcPr>
            <w:shd w:color="auto" w:val="clear" w:fill="ffffff"/>
            <w:vAlign w:val="center"/>
          </w:tcPr>
          <w:p>
            <w:pPr>
              <w:spacing w:after="100"/>
              <w:jc w:val="center"/>
              <w:textAlignment w:val="center"/>
            </w:pPr>
            <w:r>
              <w:rPr>
                <w:b w:val="false"/>
              </w:rPr>
              <w:t>800.0 x 1500.0 mm</w:t>
            </w:r>
          </w:p>
        </w:tc>
        <w:tc>
          <w:tcPr>
            <w:shd w:color="auto" w:val="clear" w:fill="ffffff"/>
            <w:vAlign w:val="center"/>
          </w:tcPr>
          <w:p>
            <w:pPr>
              <w:spacing w:after="100"/>
              <w:jc w:val="center"/>
              <w:textAlignment w:val="center"/>
            </w:pPr>
            <w:r>
              <w:rPr>
                <w:b w:val="false"/>
              </w:rPr>
              <w:t>200.09 m</w:t>
            </w:r>
          </w:p>
        </w:tc>
        <w:tc>
          <w:tcPr>
            <w:shd w:color="auto" w:val="clear" w:fill="ffffff"/>
            <w:vAlign w:val="center"/>
          </w:tcPr>
          <w:p>
            <w:pPr>
              <w:spacing w:after="100"/>
              <w:jc w:val="center"/>
              <w:textAlignment w:val="center"/>
            </w:pPr>
            <w:r>
              <w:rPr>
                <w:b w:val="false"/>
              </w:rPr>
              <w:t>240.11 m3</w:t>
            </w:r>
          </w:p>
        </w:tc>
      </w:tr>
    </w:tbl>
    <w:p w14:paraId="56E35102" w14:textId="77777777" w:rsidR="00690F24" w:rsidRPr="007B7239" w:rsidRDefault="00690F24" w:rsidP="007C1FBB">
      <w:pPr>
        <w:pStyle w:val="paragraph"/>
        <w:rPr>
          <w:lang w:val="en-US"/>
        </w:rPr>
      </w:pPr>
    </w:p>
    <w:sectPr w:rsidR="00690F24" w:rsidRPr="007B7239" w:rsidSect="00FF33E1">
      <w:headerReference w:type="default" r:id="rId9"/>
      <w:footerReference w:type="default" r:id="rId10"/>
      <w:headerReference w:type="first" r:id="rId20"/>
      <w:pgSz w:w="11906" w:h="16838"/>
      <w:pgMar w:top="1588" w:right="1304" w:bottom="1418" w:left="130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CD6FD" w14:textId="77777777" w:rsidR="00C06589" w:rsidRDefault="00C06589" w:rsidP="00B27F97">
      <w:pPr>
        <w:spacing w:line="240" w:lineRule="auto"/>
      </w:pPr>
      <w:r>
        <w:separator/>
      </w:r>
    </w:p>
  </w:endnote>
  <w:endnote w:type="continuationSeparator" w:id="0">
    <w:p w14:paraId="7489862D" w14:textId="77777777" w:rsidR="00C06589" w:rsidRDefault="00C06589" w:rsidP="00B27F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buntu">
    <w:altName w:val="Calibri"/>
    <w:charset w:val="00"/>
    <w:family w:val="swiss"/>
    <w:pitch w:val="variable"/>
    <w:sig w:usb0="E00002F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571901"/>
      <w:docPartObj>
        <w:docPartGallery w:val="Page Numbers (Bottom of Page)"/>
        <w:docPartUnique/>
      </w:docPartObj>
    </w:sdtPr>
    <w:sdtEndPr>
      <w:rPr>
        <w:noProof/>
      </w:rPr>
    </w:sdtEndPr>
    <w:sdtContent>
      <w:p w14:paraId="3DC7D59B" w14:textId="37CE1E70" w:rsidR="006B5655" w:rsidRDefault="006B5655" w:rsidP="006333B2">
        <w:pPr>
          <w:pStyle w:val="Footer"/>
          <w:spacing w:line="254" w:lineRule="auto"/>
          <w:jc w:val="right"/>
        </w:pPr>
        <w:r>
          <w:fldChar w:fldCharType="begin"/>
        </w:r>
        <w:r>
          <w:instrText xml:space="preserve"> PAGE   \* MERGEFORMAT </w:instrText>
        </w:r>
        <w:r>
          <w:fldChar w:fldCharType="separate"/>
        </w:r>
        <w:r>
          <w:rPr>
            <w:noProof/>
          </w:rPr>
          <w:t>17</w:t>
        </w:r>
        <w:r>
          <w:rPr>
            <w:noProof/>
          </w:rPr>
          <w:fldChar w:fldCharType="end"/>
        </w:r>
      </w:p>
    </w:sdtContent>
  </w:sdt>
  <w:p w14:paraId="77B41CB5" w14:textId="6C02AD86" w:rsidR="006B5655" w:rsidRDefault="006B5655" w:rsidP="006333B2">
    <w:pPr>
      <w:pStyle w:val="Footer"/>
      <w:spacing w:line="25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BBC92" w14:textId="77777777" w:rsidR="00C06589" w:rsidRDefault="00C06589" w:rsidP="00B27F97">
      <w:pPr>
        <w:spacing w:line="240" w:lineRule="auto"/>
      </w:pPr>
      <w:r>
        <w:separator/>
      </w:r>
    </w:p>
  </w:footnote>
  <w:footnote w:type="continuationSeparator" w:id="0">
    <w:p w14:paraId="128BBAB9" w14:textId="77777777" w:rsidR="00C06589" w:rsidRDefault="00C06589" w:rsidP="00B27F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792A" w14:textId="77777777" w:rsidR="006B5655" w:rsidRDefault="006B5655" w:rsidP="006333B2">
    <w:pPr>
      <w:pStyle w:val="Header"/>
      <w:spacing w:line="254" w:lineRule="auto"/>
    </w:pPr>
  </w:p>
  <w:p>
    <w:pPr>
      <w:jc w:val="right"/>
    </w:pPr>
    <w:r>
      <w:rPr>
        <w:i w:val="true"/>
        <w:color w:val="D9D9D9"/>
      </w:rPr>
      <w:t>Demo pvDesign</w:t>
    </w:r>
  </w:p>
</w:hdr>
</file>

<file path=word/header2.xml><?xml version="1.0" encoding="utf-8"?>
<w:hdr xmlns:w="http://schemas.openxmlformats.org/wordprocessingml/2006/main">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24E8D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73BC5"/>
    <w:multiLevelType w:val="hybridMultilevel"/>
    <w:tmpl w:val="466E3C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2505DD"/>
    <w:multiLevelType w:val="multilevel"/>
    <w:tmpl w:val="018E0BE2"/>
    <w:lvl w:ilvl="0">
      <w:start w:val="6"/>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C14ED1"/>
    <w:multiLevelType w:val="hybridMultilevel"/>
    <w:tmpl w:val="75466A14"/>
    <w:lvl w:ilvl="0" w:tplc="05A6F15E">
      <w:start w:val="1"/>
      <w:numFmt w:val="bullet"/>
      <w:pStyle w:val="BulletsDoc"/>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0FF2134"/>
    <w:multiLevelType w:val="multilevel"/>
    <w:tmpl w:val="1F1A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8A76F8"/>
    <w:multiLevelType w:val="multilevel"/>
    <w:tmpl w:val="C734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93781B"/>
    <w:multiLevelType w:val="multilevel"/>
    <w:tmpl w:val="F45C32E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2A339A"/>
    <w:multiLevelType w:val="hybridMultilevel"/>
    <w:tmpl w:val="9FFAB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6C6B59"/>
    <w:multiLevelType w:val="hybridMultilevel"/>
    <w:tmpl w:val="F91897B2"/>
    <w:lvl w:ilvl="0" w:tplc="0C0A0001">
      <w:start w:val="1"/>
      <w:numFmt w:val="bullet"/>
      <w:lvlText w:val=""/>
      <w:lvlJc w:val="left"/>
      <w:pPr>
        <w:ind w:left="3600" w:hanging="360"/>
      </w:pPr>
      <w:rPr>
        <w:rFonts w:ascii="Symbol" w:hAnsi="Symbol" w:hint="default"/>
      </w:rPr>
    </w:lvl>
    <w:lvl w:ilvl="1" w:tplc="0C0A0003" w:tentative="1">
      <w:start w:val="1"/>
      <w:numFmt w:val="bullet"/>
      <w:lvlText w:val="o"/>
      <w:lvlJc w:val="left"/>
      <w:pPr>
        <w:ind w:left="4320" w:hanging="360"/>
      </w:pPr>
      <w:rPr>
        <w:rFonts w:ascii="Courier New" w:hAnsi="Courier New" w:cs="Courier New" w:hint="default"/>
      </w:rPr>
    </w:lvl>
    <w:lvl w:ilvl="2" w:tplc="0C0A0005" w:tentative="1">
      <w:start w:val="1"/>
      <w:numFmt w:val="bullet"/>
      <w:lvlText w:val=""/>
      <w:lvlJc w:val="left"/>
      <w:pPr>
        <w:ind w:left="5040" w:hanging="360"/>
      </w:pPr>
      <w:rPr>
        <w:rFonts w:ascii="Wingdings" w:hAnsi="Wingdings" w:hint="default"/>
      </w:rPr>
    </w:lvl>
    <w:lvl w:ilvl="3" w:tplc="0C0A0001" w:tentative="1">
      <w:start w:val="1"/>
      <w:numFmt w:val="bullet"/>
      <w:lvlText w:val=""/>
      <w:lvlJc w:val="left"/>
      <w:pPr>
        <w:ind w:left="5760" w:hanging="360"/>
      </w:pPr>
      <w:rPr>
        <w:rFonts w:ascii="Symbol" w:hAnsi="Symbol" w:hint="default"/>
      </w:rPr>
    </w:lvl>
    <w:lvl w:ilvl="4" w:tplc="0C0A0003" w:tentative="1">
      <w:start w:val="1"/>
      <w:numFmt w:val="bullet"/>
      <w:lvlText w:val="o"/>
      <w:lvlJc w:val="left"/>
      <w:pPr>
        <w:ind w:left="6480" w:hanging="360"/>
      </w:pPr>
      <w:rPr>
        <w:rFonts w:ascii="Courier New" w:hAnsi="Courier New" w:cs="Courier New" w:hint="default"/>
      </w:rPr>
    </w:lvl>
    <w:lvl w:ilvl="5" w:tplc="0C0A0005" w:tentative="1">
      <w:start w:val="1"/>
      <w:numFmt w:val="bullet"/>
      <w:lvlText w:val=""/>
      <w:lvlJc w:val="left"/>
      <w:pPr>
        <w:ind w:left="7200" w:hanging="360"/>
      </w:pPr>
      <w:rPr>
        <w:rFonts w:ascii="Wingdings" w:hAnsi="Wingdings" w:hint="default"/>
      </w:rPr>
    </w:lvl>
    <w:lvl w:ilvl="6" w:tplc="0C0A0001" w:tentative="1">
      <w:start w:val="1"/>
      <w:numFmt w:val="bullet"/>
      <w:lvlText w:val=""/>
      <w:lvlJc w:val="left"/>
      <w:pPr>
        <w:ind w:left="7920" w:hanging="360"/>
      </w:pPr>
      <w:rPr>
        <w:rFonts w:ascii="Symbol" w:hAnsi="Symbol" w:hint="default"/>
      </w:rPr>
    </w:lvl>
    <w:lvl w:ilvl="7" w:tplc="0C0A0003" w:tentative="1">
      <w:start w:val="1"/>
      <w:numFmt w:val="bullet"/>
      <w:lvlText w:val="o"/>
      <w:lvlJc w:val="left"/>
      <w:pPr>
        <w:ind w:left="8640" w:hanging="360"/>
      </w:pPr>
      <w:rPr>
        <w:rFonts w:ascii="Courier New" w:hAnsi="Courier New" w:cs="Courier New" w:hint="default"/>
      </w:rPr>
    </w:lvl>
    <w:lvl w:ilvl="8" w:tplc="0C0A0005" w:tentative="1">
      <w:start w:val="1"/>
      <w:numFmt w:val="bullet"/>
      <w:lvlText w:val=""/>
      <w:lvlJc w:val="left"/>
      <w:pPr>
        <w:ind w:left="9360" w:hanging="360"/>
      </w:pPr>
      <w:rPr>
        <w:rFonts w:ascii="Wingdings" w:hAnsi="Wingdings" w:hint="default"/>
      </w:rPr>
    </w:lvl>
  </w:abstractNum>
  <w:abstractNum w:abstractNumId="9" w15:restartNumberingAfterBreak="0">
    <w:nsid w:val="73CE7262"/>
    <w:multiLevelType w:val="hybridMultilevel"/>
    <w:tmpl w:val="EB28F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E12C27"/>
    <w:multiLevelType w:val="multilevel"/>
    <w:tmpl w:val="09DCBD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844420"/>
    <w:multiLevelType w:val="hybridMultilevel"/>
    <w:tmpl w:val="340610AE"/>
    <w:lvl w:ilvl="0" w:tplc="37A8A652">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892375501">
    <w:abstractNumId w:val="11"/>
  </w:num>
  <w:num w:numId="2" w16cid:durableId="1153371269">
    <w:abstractNumId w:val="1"/>
  </w:num>
  <w:num w:numId="3" w16cid:durableId="1586694557">
    <w:abstractNumId w:val="2"/>
  </w:num>
  <w:num w:numId="4" w16cid:durableId="997804003">
    <w:abstractNumId w:val="10"/>
  </w:num>
  <w:num w:numId="5" w16cid:durableId="1396587963">
    <w:abstractNumId w:val="6"/>
  </w:num>
  <w:num w:numId="6" w16cid:durableId="1707562321">
    <w:abstractNumId w:val="11"/>
  </w:num>
  <w:num w:numId="7" w16cid:durableId="1972901927">
    <w:abstractNumId w:val="8"/>
  </w:num>
  <w:num w:numId="8" w16cid:durableId="89353135">
    <w:abstractNumId w:val="0"/>
  </w:num>
  <w:num w:numId="9" w16cid:durableId="914632507">
    <w:abstractNumId w:val="3"/>
  </w:num>
  <w:num w:numId="10" w16cid:durableId="1677877980">
    <w:abstractNumId w:val="3"/>
  </w:num>
  <w:num w:numId="11" w16cid:durableId="490104045">
    <w:abstractNumId w:val="3"/>
  </w:num>
  <w:num w:numId="12" w16cid:durableId="997853605">
    <w:abstractNumId w:val="3"/>
  </w:num>
  <w:num w:numId="13" w16cid:durableId="559705722">
    <w:abstractNumId w:val="3"/>
  </w:num>
  <w:num w:numId="14" w16cid:durableId="1169564538">
    <w:abstractNumId w:val="0"/>
  </w:num>
  <w:num w:numId="15" w16cid:durableId="771903945">
    <w:abstractNumId w:val="7"/>
  </w:num>
  <w:num w:numId="16" w16cid:durableId="887960445">
    <w:abstractNumId w:val="9"/>
  </w:num>
  <w:num w:numId="17" w16cid:durableId="853493225">
    <w:abstractNumId w:val="5"/>
  </w:num>
  <w:num w:numId="18" w16cid:durableId="4478170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839"/>
    <w:rsid w:val="0000181B"/>
    <w:rsid w:val="00001FA5"/>
    <w:rsid w:val="000046B6"/>
    <w:rsid w:val="000057B0"/>
    <w:rsid w:val="0001314C"/>
    <w:rsid w:val="000158F7"/>
    <w:rsid w:val="00016378"/>
    <w:rsid w:val="0001641D"/>
    <w:rsid w:val="00016C1F"/>
    <w:rsid w:val="000213B0"/>
    <w:rsid w:val="00021839"/>
    <w:rsid w:val="00021BC1"/>
    <w:rsid w:val="00022054"/>
    <w:rsid w:val="00022DB3"/>
    <w:rsid w:val="00023365"/>
    <w:rsid w:val="000257E8"/>
    <w:rsid w:val="0002638C"/>
    <w:rsid w:val="00027798"/>
    <w:rsid w:val="00031722"/>
    <w:rsid w:val="00032C24"/>
    <w:rsid w:val="000333D9"/>
    <w:rsid w:val="00034329"/>
    <w:rsid w:val="00035072"/>
    <w:rsid w:val="000371BE"/>
    <w:rsid w:val="0003760A"/>
    <w:rsid w:val="00037A55"/>
    <w:rsid w:val="00041A2B"/>
    <w:rsid w:val="000433DB"/>
    <w:rsid w:val="0004709B"/>
    <w:rsid w:val="0005134A"/>
    <w:rsid w:val="000528EC"/>
    <w:rsid w:val="00052E56"/>
    <w:rsid w:val="000576A2"/>
    <w:rsid w:val="00060170"/>
    <w:rsid w:val="00060385"/>
    <w:rsid w:val="0006083A"/>
    <w:rsid w:val="000609C4"/>
    <w:rsid w:val="00061173"/>
    <w:rsid w:val="00061212"/>
    <w:rsid w:val="000621F6"/>
    <w:rsid w:val="000642EF"/>
    <w:rsid w:val="00065567"/>
    <w:rsid w:val="00070E27"/>
    <w:rsid w:val="000713C2"/>
    <w:rsid w:val="00071C70"/>
    <w:rsid w:val="00072345"/>
    <w:rsid w:val="00072D4C"/>
    <w:rsid w:val="00074046"/>
    <w:rsid w:val="00075825"/>
    <w:rsid w:val="00075A0A"/>
    <w:rsid w:val="00075A76"/>
    <w:rsid w:val="0007727B"/>
    <w:rsid w:val="000803C0"/>
    <w:rsid w:val="00082FDE"/>
    <w:rsid w:val="00083F64"/>
    <w:rsid w:val="000845A7"/>
    <w:rsid w:val="00085A4B"/>
    <w:rsid w:val="000901E3"/>
    <w:rsid w:val="00090287"/>
    <w:rsid w:val="000912D8"/>
    <w:rsid w:val="00091BEF"/>
    <w:rsid w:val="00091FBB"/>
    <w:rsid w:val="00092634"/>
    <w:rsid w:val="0009487D"/>
    <w:rsid w:val="000956C8"/>
    <w:rsid w:val="000A072E"/>
    <w:rsid w:val="000A09BE"/>
    <w:rsid w:val="000A2BCC"/>
    <w:rsid w:val="000A4C35"/>
    <w:rsid w:val="000A6318"/>
    <w:rsid w:val="000A7064"/>
    <w:rsid w:val="000B0B84"/>
    <w:rsid w:val="000B5041"/>
    <w:rsid w:val="000B5220"/>
    <w:rsid w:val="000C160D"/>
    <w:rsid w:val="000C5849"/>
    <w:rsid w:val="000C6058"/>
    <w:rsid w:val="000C66C1"/>
    <w:rsid w:val="000C6E6B"/>
    <w:rsid w:val="000C6EA1"/>
    <w:rsid w:val="000C7697"/>
    <w:rsid w:val="000C77D4"/>
    <w:rsid w:val="000D0FD9"/>
    <w:rsid w:val="000D148A"/>
    <w:rsid w:val="000D337D"/>
    <w:rsid w:val="000D3868"/>
    <w:rsid w:val="000D5FFB"/>
    <w:rsid w:val="000D66D8"/>
    <w:rsid w:val="000E3B5A"/>
    <w:rsid w:val="000E4C75"/>
    <w:rsid w:val="000E5B21"/>
    <w:rsid w:val="000E609A"/>
    <w:rsid w:val="000E71DF"/>
    <w:rsid w:val="000F0DA0"/>
    <w:rsid w:val="000F3C4C"/>
    <w:rsid w:val="000F44A8"/>
    <w:rsid w:val="000F6A2B"/>
    <w:rsid w:val="000F76F4"/>
    <w:rsid w:val="00101CA6"/>
    <w:rsid w:val="0010270D"/>
    <w:rsid w:val="00102E09"/>
    <w:rsid w:val="00103CA0"/>
    <w:rsid w:val="00105986"/>
    <w:rsid w:val="0010677D"/>
    <w:rsid w:val="0010682B"/>
    <w:rsid w:val="00106BD3"/>
    <w:rsid w:val="00113488"/>
    <w:rsid w:val="001158E2"/>
    <w:rsid w:val="00115C07"/>
    <w:rsid w:val="00116E9D"/>
    <w:rsid w:val="00117891"/>
    <w:rsid w:val="00120630"/>
    <w:rsid w:val="00120C29"/>
    <w:rsid w:val="0012166E"/>
    <w:rsid w:val="0012332A"/>
    <w:rsid w:val="00123520"/>
    <w:rsid w:val="00124B3D"/>
    <w:rsid w:val="00125637"/>
    <w:rsid w:val="0012564C"/>
    <w:rsid w:val="00125EF7"/>
    <w:rsid w:val="00125F09"/>
    <w:rsid w:val="00126BBA"/>
    <w:rsid w:val="00127220"/>
    <w:rsid w:val="00131CDD"/>
    <w:rsid w:val="0013692D"/>
    <w:rsid w:val="00136AA3"/>
    <w:rsid w:val="00137437"/>
    <w:rsid w:val="00137A89"/>
    <w:rsid w:val="001420A8"/>
    <w:rsid w:val="00143C67"/>
    <w:rsid w:val="0014570F"/>
    <w:rsid w:val="001458EC"/>
    <w:rsid w:val="00146E20"/>
    <w:rsid w:val="001478E4"/>
    <w:rsid w:val="00147A34"/>
    <w:rsid w:val="00150B64"/>
    <w:rsid w:val="001532CA"/>
    <w:rsid w:val="001559F2"/>
    <w:rsid w:val="001566E1"/>
    <w:rsid w:val="00161C54"/>
    <w:rsid w:val="001626BB"/>
    <w:rsid w:val="001631C6"/>
    <w:rsid w:val="00163A65"/>
    <w:rsid w:val="001640B9"/>
    <w:rsid w:val="00164547"/>
    <w:rsid w:val="001655EE"/>
    <w:rsid w:val="00166206"/>
    <w:rsid w:val="00167279"/>
    <w:rsid w:val="001707AB"/>
    <w:rsid w:val="00171E31"/>
    <w:rsid w:val="001720BC"/>
    <w:rsid w:val="0017237A"/>
    <w:rsid w:val="0017630B"/>
    <w:rsid w:val="0017671B"/>
    <w:rsid w:val="001806AB"/>
    <w:rsid w:val="0018669B"/>
    <w:rsid w:val="001938CD"/>
    <w:rsid w:val="00194B87"/>
    <w:rsid w:val="0019506B"/>
    <w:rsid w:val="0019728E"/>
    <w:rsid w:val="00197380"/>
    <w:rsid w:val="001A222E"/>
    <w:rsid w:val="001A2761"/>
    <w:rsid w:val="001A6F07"/>
    <w:rsid w:val="001B2077"/>
    <w:rsid w:val="001B3A1D"/>
    <w:rsid w:val="001B5628"/>
    <w:rsid w:val="001C1B60"/>
    <w:rsid w:val="001C2054"/>
    <w:rsid w:val="001C269D"/>
    <w:rsid w:val="001C379A"/>
    <w:rsid w:val="001C62D0"/>
    <w:rsid w:val="001C7F32"/>
    <w:rsid w:val="001D020D"/>
    <w:rsid w:val="001D38B8"/>
    <w:rsid w:val="001D6A8B"/>
    <w:rsid w:val="001D6D45"/>
    <w:rsid w:val="001E0833"/>
    <w:rsid w:val="001E3317"/>
    <w:rsid w:val="001E5CE2"/>
    <w:rsid w:val="001F0A65"/>
    <w:rsid w:val="001F128A"/>
    <w:rsid w:val="001F12E7"/>
    <w:rsid w:val="001F17CD"/>
    <w:rsid w:val="001F17DA"/>
    <w:rsid w:val="001F2CE2"/>
    <w:rsid w:val="001F30EF"/>
    <w:rsid w:val="001F38A7"/>
    <w:rsid w:val="001F542C"/>
    <w:rsid w:val="001F6484"/>
    <w:rsid w:val="002020CE"/>
    <w:rsid w:val="00203010"/>
    <w:rsid w:val="002051EB"/>
    <w:rsid w:val="00206B8B"/>
    <w:rsid w:val="00206CE9"/>
    <w:rsid w:val="00211837"/>
    <w:rsid w:val="00211BEB"/>
    <w:rsid w:val="00212638"/>
    <w:rsid w:val="00212B85"/>
    <w:rsid w:val="0021578D"/>
    <w:rsid w:val="002200B3"/>
    <w:rsid w:val="0022670D"/>
    <w:rsid w:val="00226BC9"/>
    <w:rsid w:val="00226D81"/>
    <w:rsid w:val="00230C6B"/>
    <w:rsid w:val="00232966"/>
    <w:rsid w:val="00232BCE"/>
    <w:rsid w:val="00232D6C"/>
    <w:rsid w:val="002352E6"/>
    <w:rsid w:val="00235E02"/>
    <w:rsid w:val="00240BE6"/>
    <w:rsid w:val="002416F3"/>
    <w:rsid w:val="00242E4E"/>
    <w:rsid w:val="002446AC"/>
    <w:rsid w:val="002513A2"/>
    <w:rsid w:val="00254246"/>
    <w:rsid w:val="002561FB"/>
    <w:rsid w:val="002621C2"/>
    <w:rsid w:val="00262953"/>
    <w:rsid w:val="00264BC5"/>
    <w:rsid w:val="00265DDA"/>
    <w:rsid w:val="00266312"/>
    <w:rsid w:val="00266C07"/>
    <w:rsid w:val="00267B99"/>
    <w:rsid w:val="00271512"/>
    <w:rsid w:val="00271C1C"/>
    <w:rsid w:val="00276A53"/>
    <w:rsid w:val="00277288"/>
    <w:rsid w:val="00277A72"/>
    <w:rsid w:val="00280AE3"/>
    <w:rsid w:val="00281C97"/>
    <w:rsid w:val="00282120"/>
    <w:rsid w:val="002824BC"/>
    <w:rsid w:val="0028268A"/>
    <w:rsid w:val="002905D2"/>
    <w:rsid w:val="002906B6"/>
    <w:rsid w:val="00291E4C"/>
    <w:rsid w:val="0029238C"/>
    <w:rsid w:val="002A0496"/>
    <w:rsid w:val="002A0DA7"/>
    <w:rsid w:val="002A3635"/>
    <w:rsid w:val="002B18E4"/>
    <w:rsid w:val="002B2F97"/>
    <w:rsid w:val="002B69A0"/>
    <w:rsid w:val="002C0B4C"/>
    <w:rsid w:val="002C1315"/>
    <w:rsid w:val="002C1A00"/>
    <w:rsid w:val="002C1B25"/>
    <w:rsid w:val="002C3EE9"/>
    <w:rsid w:val="002C6252"/>
    <w:rsid w:val="002C65E0"/>
    <w:rsid w:val="002D3BEE"/>
    <w:rsid w:val="002D49A5"/>
    <w:rsid w:val="002D59C5"/>
    <w:rsid w:val="002D6783"/>
    <w:rsid w:val="002E3872"/>
    <w:rsid w:val="002E4D8D"/>
    <w:rsid w:val="002E7C3E"/>
    <w:rsid w:val="002F30D7"/>
    <w:rsid w:val="002F4A18"/>
    <w:rsid w:val="002F4F8C"/>
    <w:rsid w:val="002F7127"/>
    <w:rsid w:val="003002AC"/>
    <w:rsid w:val="00300FCE"/>
    <w:rsid w:val="0030333D"/>
    <w:rsid w:val="003058B9"/>
    <w:rsid w:val="00305D25"/>
    <w:rsid w:val="00305FEE"/>
    <w:rsid w:val="003120F4"/>
    <w:rsid w:val="0031270C"/>
    <w:rsid w:val="00312D9F"/>
    <w:rsid w:val="00315A62"/>
    <w:rsid w:val="00316384"/>
    <w:rsid w:val="00316860"/>
    <w:rsid w:val="003219EF"/>
    <w:rsid w:val="00322449"/>
    <w:rsid w:val="00323070"/>
    <w:rsid w:val="003247FD"/>
    <w:rsid w:val="00327071"/>
    <w:rsid w:val="003273EB"/>
    <w:rsid w:val="003276AC"/>
    <w:rsid w:val="0033142C"/>
    <w:rsid w:val="003320BB"/>
    <w:rsid w:val="00333E42"/>
    <w:rsid w:val="00333F5A"/>
    <w:rsid w:val="00337418"/>
    <w:rsid w:val="00345234"/>
    <w:rsid w:val="00345A00"/>
    <w:rsid w:val="003475B1"/>
    <w:rsid w:val="00347EBB"/>
    <w:rsid w:val="00350140"/>
    <w:rsid w:val="003522CB"/>
    <w:rsid w:val="003535DC"/>
    <w:rsid w:val="0035379B"/>
    <w:rsid w:val="0035693A"/>
    <w:rsid w:val="00362E81"/>
    <w:rsid w:val="00370A9B"/>
    <w:rsid w:val="00371547"/>
    <w:rsid w:val="003733B9"/>
    <w:rsid w:val="003734F1"/>
    <w:rsid w:val="00376052"/>
    <w:rsid w:val="00384B50"/>
    <w:rsid w:val="003876AD"/>
    <w:rsid w:val="00387F6B"/>
    <w:rsid w:val="003924DE"/>
    <w:rsid w:val="00392D11"/>
    <w:rsid w:val="00393CEF"/>
    <w:rsid w:val="003975E4"/>
    <w:rsid w:val="003A007E"/>
    <w:rsid w:val="003A11C8"/>
    <w:rsid w:val="003A5334"/>
    <w:rsid w:val="003A63B8"/>
    <w:rsid w:val="003A655D"/>
    <w:rsid w:val="003A77FD"/>
    <w:rsid w:val="003A79AC"/>
    <w:rsid w:val="003A7E3B"/>
    <w:rsid w:val="003B011D"/>
    <w:rsid w:val="003B0BC3"/>
    <w:rsid w:val="003B19CA"/>
    <w:rsid w:val="003B358D"/>
    <w:rsid w:val="003B604A"/>
    <w:rsid w:val="003B7750"/>
    <w:rsid w:val="003B78AE"/>
    <w:rsid w:val="003C1F71"/>
    <w:rsid w:val="003C39C9"/>
    <w:rsid w:val="003C53E6"/>
    <w:rsid w:val="003C593B"/>
    <w:rsid w:val="003C5B7A"/>
    <w:rsid w:val="003C6463"/>
    <w:rsid w:val="003C71FF"/>
    <w:rsid w:val="003D1282"/>
    <w:rsid w:val="003D3327"/>
    <w:rsid w:val="003D444D"/>
    <w:rsid w:val="003D5428"/>
    <w:rsid w:val="003D5E27"/>
    <w:rsid w:val="003D7A49"/>
    <w:rsid w:val="003E127E"/>
    <w:rsid w:val="003E21FD"/>
    <w:rsid w:val="003E332E"/>
    <w:rsid w:val="003E4012"/>
    <w:rsid w:val="003F028B"/>
    <w:rsid w:val="003F1889"/>
    <w:rsid w:val="003F373C"/>
    <w:rsid w:val="003F3AEB"/>
    <w:rsid w:val="003F415E"/>
    <w:rsid w:val="003F43E2"/>
    <w:rsid w:val="003F6561"/>
    <w:rsid w:val="003F7406"/>
    <w:rsid w:val="00400C80"/>
    <w:rsid w:val="00400D10"/>
    <w:rsid w:val="00401122"/>
    <w:rsid w:val="00401DC0"/>
    <w:rsid w:val="004032CD"/>
    <w:rsid w:val="00403378"/>
    <w:rsid w:val="00405077"/>
    <w:rsid w:val="00405EB1"/>
    <w:rsid w:val="0040737E"/>
    <w:rsid w:val="004079E7"/>
    <w:rsid w:val="0041023D"/>
    <w:rsid w:val="00412131"/>
    <w:rsid w:val="00412608"/>
    <w:rsid w:val="004133B4"/>
    <w:rsid w:val="0041502F"/>
    <w:rsid w:val="00416F0F"/>
    <w:rsid w:val="0041708D"/>
    <w:rsid w:val="00422C79"/>
    <w:rsid w:val="004236C5"/>
    <w:rsid w:val="0043216C"/>
    <w:rsid w:val="00434F7A"/>
    <w:rsid w:val="004424C9"/>
    <w:rsid w:val="004426B2"/>
    <w:rsid w:val="00442D77"/>
    <w:rsid w:val="00444BF8"/>
    <w:rsid w:val="00445C5A"/>
    <w:rsid w:val="0044617C"/>
    <w:rsid w:val="0044624B"/>
    <w:rsid w:val="00446648"/>
    <w:rsid w:val="00452BAF"/>
    <w:rsid w:val="004616F1"/>
    <w:rsid w:val="00463FF1"/>
    <w:rsid w:val="004647C7"/>
    <w:rsid w:val="00465799"/>
    <w:rsid w:val="004703CF"/>
    <w:rsid w:val="0047202C"/>
    <w:rsid w:val="00472BF0"/>
    <w:rsid w:val="00473F35"/>
    <w:rsid w:val="004744F2"/>
    <w:rsid w:val="00474DD6"/>
    <w:rsid w:val="00475517"/>
    <w:rsid w:val="00481362"/>
    <w:rsid w:val="00481EE4"/>
    <w:rsid w:val="0048327D"/>
    <w:rsid w:val="00483414"/>
    <w:rsid w:val="00483ACF"/>
    <w:rsid w:val="00484789"/>
    <w:rsid w:val="00487473"/>
    <w:rsid w:val="00487651"/>
    <w:rsid w:val="00487990"/>
    <w:rsid w:val="0049160C"/>
    <w:rsid w:val="004916CA"/>
    <w:rsid w:val="00491896"/>
    <w:rsid w:val="00492F07"/>
    <w:rsid w:val="004945E2"/>
    <w:rsid w:val="004A03AA"/>
    <w:rsid w:val="004A0D7C"/>
    <w:rsid w:val="004A2F07"/>
    <w:rsid w:val="004A2F4C"/>
    <w:rsid w:val="004A5295"/>
    <w:rsid w:val="004A5D39"/>
    <w:rsid w:val="004A757E"/>
    <w:rsid w:val="004A779B"/>
    <w:rsid w:val="004A7AB8"/>
    <w:rsid w:val="004B03F1"/>
    <w:rsid w:val="004B25FC"/>
    <w:rsid w:val="004B34EA"/>
    <w:rsid w:val="004B44A0"/>
    <w:rsid w:val="004B6B62"/>
    <w:rsid w:val="004B7A13"/>
    <w:rsid w:val="004C1C62"/>
    <w:rsid w:val="004C2029"/>
    <w:rsid w:val="004C66E6"/>
    <w:rsid w:val="004D3D11"/>
    <w:rsid w:val="004D41BB"/>
    <w:rsid w:val="004D48AF"/>
    <w:rsid w:val="004D4D3B"/>
    <w:rsid w:val="004D504F"/>
    <w:rsid w:val="004D6A93"/>
    <w:rsid w:val="004E2614"/>
    <w:rsid w:val="004E3BCC"/>
    <w:rsid w:val="004E5542"/>
    <w:rsid w:val="004F1370"/>
    <w:rsid w:val="004F44F0"/>
    <w:rsid w:val="005002DD"/>
    <w:rsid w:val="0050089F"/>
    <w:rsid w:val="00502946"/>
    <w:rsid w:val="00504AF5"/>
    <w:rsid w:val="00505497"/>
    <w:rsid w:val="00506AC3"/>
    <w:rsid w:val="00506DDE"/>
    <w:rsid w:val="00511D30"/>
    <w:rsid w:val="0051387B"/>
    <w:rsid w:val="00513C90"/>
    <w:rsid w:val="0051420B"/>
    <w:rsid w:val="00516378"/>
    <w:rsid w:val="005171E1"/>
    <w:rsid w:val="00520A2F"/>
    <w:rsid w:val="00520F75"/>
    <w:rsid w:val="005218F7"/>
    <w:rsid w:val="00522D1D"/>
    <w:rsid w:val="005233F2"/>
    <w:rsid w:val="00523839"/>
    <w:rsid w:val="00526A49"/>
    <w:rsid w:val="00534C74"/>
    <w:rsid w:val="005456A1"/>
    <w:rsid w:val="00546FC6"/>
    <w:rsid w:val="0055178D"/>
    <w:rsid w:val="00554174"/>
    <w:rsid w:val="005552EA"/>
    <w:rsid w:val="00555ED5"/>
    <w:rsid w:val="0055609D"/>
    <w:rsid w:val="00561394"/>
    <w:rsid w:val="00562DFD"/>
    <w:rsid w:val="00562F7A"/>
    <w:rsid w:val="00563540"/>
    <w:rsid w:val="005656DF"/>
    <w:rsid w:val="00565EF2"/>
    <w:rsid w:val="00566B9D"/>
    <w:rsid w:val="0056758E"/>
    <w:rsid w:val="005679EA"/>
    <w:rsid w:val="00570B39"/>
    <w:rsid w:val="00571188"/>
    <w:rsid w:val="00572801"/>
    <w:rsid w:val="0057365D"/>
    <w:rsid w:val="00573E31"/>
    <w:rsid w:val="005741AF"/>
    <w:rsid w:val="00574472"/>
    <w:rsid w:val="00574B23"/>
    <w:rsid w:val="00583BCC"/>
    <w:rsid w:val="00587069"/>
    <w:rsid w:val="00587421"/>
    <w:rsid w:val="0059041E"/>
    <w:rsid w:val="00590CE1"/>
    <w:rsid w:val="0059317D"/>
    <w:rsid w:val="00593A8B"/>
    <w:rsid w:val="00594497"/>
    <w:rsid w:val="0059715A"/>
    <w:rsid w:val="005A1C86"/>
    <w:rsid w:val="005A1EF7"/>
    <w:rsid w:val="005A220E"/>
    <w:rsid w:val="005A2973"/>
    <w:rsid w:val="005B08AC"/>
    <w:rsid w:val="005B09BE"/>
    <w:rsid w:val="005B1708"/>
    <w:rsid w:val="005B2A70"/>
    <w:rsid w:val="005B35FC"/>
    <w:rsid w:val="005B44AD"/>
    <w:rsid w:val="005B6838"/>
    <w:rsid w:val="005C36D8"/>
    <w:rsid w:val="005C4589"/>
    <w:rsid w:val="005C4726"/>
    <w:rsid w:val="005C71A2"/>
    <w:rsid w:val="005D1116"/>
    <w:rsid w:val="005D7502"/>
    <w:rsid w:val="005E0434"/>
    <w:rsid w:val="005E2856"/>
    <w:rsid w:val="005E3A80"/>
    <w:rsid w:val="005E6A52"/>
    <w:rsid w:val="005F426E"/>
    <w:rsid w:val="005F62B9"/>
    <w:rsid w:val="00600683"/>
    <w:rsid w:val="006023A5"/>
    <w:rsid w:val="006106CE"/>
    <w:rsid w:val="00613B54"/>
    <w:rsid w:val="00614A86"/>
    <w:rsid w:val="00620096"/>
    <w:rsid w:val="0062055B"/>
    <w:rsid w:val="00631E02"/>
    <w:rsid w:val="00632D9D"/>
    <w:rsid w:val="0063308D"/>
    <w:rsid w:val="006333B2"/>
    <w:rsid w:val="0063492D"/>
    <w:rsid w:val="00637987"/>
    <w:rsid w:val="00641CBF"/>
    <w:rsid w:val="006445F2"/>
    <w:rsid w:val="006454A9"/>
    <w:rsid w:val="00645BE2"/>
    <w:rsid w:val="00646072"/>
    <w:rsid w:val="00650321"/>
    <w:rsid w:val="006516A5"/>
    <w:rsid w:val="0065325B"/>
    <w:rsid w:val="00655140"/>
    <w:rsid w:val="006555D3"/>
    <w:rsid w:val="00655D04"/>
    <w:rsid w:val="00656CC6"/>
    <w:rsid w:val="00657299"/>
    <w:rsid w:val="006600D6"/>
    <w:rsid w:val="0066045D"/>
    <w:rsid w:val="00665C6E"/>
    <w:rsid w:val="00666393"/>
    <w:rsid w:val="006710BB"/>
    <w:rsid w:val="00671899"/>
    <w:rsid w:val="0067396B"/>
    <w:rsid w:val="00673B41"/>
    <w:rsid w:val="00676011"/>
    <w:rsid w:val="00681242"/>
    <w:rsid w:val="00681401"/>
    <w:rsid w:val="0068382A"/>
    <w:rsid w:val="00685607"/>
    <w:rsid w:val="006858BD"/>
    <w:rsid w:val="00686486"/>
    <w:rsid w:val="00686CDF"/>
    <w:rsid w:val="00686DF8"/>
    <w:rsid w:val="00690147"/>
    <w:rsid w:val="00690F24"/>
    <w:rsid w:val="00691A1D"/>
    <w:rsid w:val="00691F20"/>
    <w:rsid w:val="006A0569"/>
    <w:rsid w:val="006A0A0B"/>
    <w:rsid w:val="006A0A3D"/>
    <w:rsid w:val="006A0D06"/>
    <w:rsid w:val="006A0E58"/>
    <w:rsid w:val="006A342A"/>
    <w:rsid w:val="006A5C08"/>
    <w:rsid w:val="006B065C"/>
    <w:rsid w:val="006B4712"/>
    <w:rsid w:val="006B5237"/>
    <w:rsid w:val="006B5655"/>
    <w:rsid w:val="006B611C"/>
    <w:rsid w:val="006B65F7"/>
    <w:rsid w:val="006B71B9"/>
    <w:rsid w:val="006C0298"/>
    <w:rsid w:val="006C2842"/>
    <w:rsid w:val="006D0496"/>
    <w:rsid w:val="006D05C5"/>
    <w:rsid w:val="006D0D5B"/>
    <w:rsid w:val="006D12BA"/>
    <w:rsid w:val="006D2C37"/>
    <w:rsid w:val="006D43C4"/>
    <w:rsid w:val="006D4B56"/>
    <w:rsid w:val="006E3472"/>
    <w:rsid w:val="006E4701"/>
    <w:rsid w:val="006E4BE8"/>
    <w:rsid w:val="006E5A9C"/>
    <w:rsid w:val="006E5A9D"/>
    <w:rsid w:val="006E6884"/>
    <w:rsid w:val="006E6B08"/>
    <w:rsid w:val="006E7F00"/>
    <w:rsid w:val="006F0E88"/>
    <w:rsid w:val="006F314B"/>
    <w:rsid w:val="006F32A6"/>
    <w:rsid w:val="006F4F81"/>
    <w:rsid w:val="006F7F52"/>
    <w:rsid w:val="00700643"/>
    <w:rsid w:val="00700CAA"/>
    <w:rsid w:val="0070214B"/>
    <w:rsid w:val="00704236"/>
    <w:rsid w:val="00704287"/>
    <w:rsid w:val="00705CF0"/>
    <w:rsid w:val="007060F9"/>
    <w:rsid w:val="00711F38"/>
    <w:rsid w:val="00716E7F"/>
    <w:rsid w:val="00717932"/>
    <w:rsid w:val="00717D66"/>
    <w:rsid w:val="00721355"/>
    <w:rsid w:val="0072376C"/>
    <w:rsid w:val="00724296"/>
    <w:rsid w:val="00726783"/>
    <w:rsid w:val="0072707C"/>
    <w:rsid w:val="00727BD9"/>
    <w:rsid w:val="0073048C"/>
    <w:rsid w:val="00730921"/>
    <w:rsid w:val="00732AC3"/>
    <w:rsid w:val="00733F86"/>
    <w:rsid w:val="007365ED"/>
    <w:rsid w:val="00736849"/>
    <w:rsid w:val="00742952"/>
    <w:rsid w:val="007434D3"/>
    <w:rsid w:val="007434FF"/>
    <w:rsid w:val="00743B4A"/>
    <w:rsid w:val="00744879"/>
    <w:rsid w:val="00745EAC"/>
    <w:rsid w:val="00747DAC"/>
    <w:rsid w:val="00754522"/>
    <w:rsid w:val="0075557A"/>
    <w:rsid w:val="00757B5C"/>
    <w:rsid w:val="007605B8"/>
    <w:rsid w:val="007635C9"/>
    <w:rsid w:val="0076456D"/>
    <w:rsid w:val="00765FC6"/>
    <w:rsid w:val="007667A0"/>
    <w:rsid w:val="00767880"/>
    <w:rsid w:val="00770735"/>
    <w:rsid w:val="007716DC"/>
    <w:rsid w:val="00772770"/>
    <w:rsid w:val="00772821"/>
    <w:rsid w:val="00775E20"/>
    <w:rsid w:val="00777BCD"/>
    <w:rsid w:val="00777C15"/>
    <w:rsid w:val="00780B28"/>
    <w:rsid w:val="0078292E"/>
    <w:rsid w:val="00782C12"/>
    <w:rsid w:val="007836A6"/>
    <w:rsid w:val="00783CA4"/>
    <w:rsid w:val="0078585A"/>
    <w:rsid w:val="00785BDA"/>
    <w:rsid w:val="0078651C"/>
    <w:rsid w:val="0078769C"/>
    <w:rsid w:val="007877A7"/>
    <w:rsid w:val="0079019E"/>
    <w:rsid w:val="00790B51"/>
    <w:rsid w:val="007946CE"/>
    <w:rsid w:val="007963B7"/>
    <w:rsid w:val="00796992"/>
    <w:rsid w:val="007A0419"/>
    <w:rsid w:val="007A066C"/>
    <w:rsid w:val="007A1B09"/>
    <w:rsid w:val="007A2E50"/>
    <w:rsid w:val="007A3C1C"/>
    <w:rsid w:val="007B7239"/>
    <w:rsid w:val="007C188A"/>
    <w:rsid w:val="007C1922"/>
    <w:rsid w:val="007C1FBB"/>
    <w:rsid w:val="007C2FFF"/>
    <w:rsid w:val="007C5166"/>
    <w:rsid w:val="007C5327"/>
    <w:rsid w:val="007C58C2"/>
    <w:rsid w:val="007C6E56"/>
    <w:rsid w:val="007C7350"/>
    <w:rsid w:val="007C7837"/>
    <w:rsid w:val="007C7F8C"/>
    <w:rsid w:val="007D0CF6"/>
    <w:rsid w:val="007D79F7"/>
    <w:rsid w:val="007D7BAE"/>
    <w:rsid w:val="007E0567"/>
    <w:rsid w:val="007E2825"/>
    <w:rsid w:val="007E39C0"/>
    <w:rsid w:val="007E3F87"/>
    <w:rsid w:val="007E6562"/>
    <w:rsid w:val="007E7D24"/>
    <w:rsid w:val="007F17D2"/>
    <w:rsid w:val="007F2628"/>
    <w:rsid w:val="007F26E8"/>
    <w:rsid w:val="007F3469"/>
    <w:rsid w:val="007F5670"/>
    <w:rsid w:val="007F5D9D"/>
    <w:rsid w:val="007F6B80"/>
    <w:rsid w:val="007F7132"/>
    <w:rsid w:val="007F7D9D"/>
    <w:rsid w:val="008002E6"/>
    <w:rsid w:val="00801198"/>
    <w:rsid w:val="00802A71"/>
    <w:rsid w:val="00804AA4"/>
    <w:rsid w:val="008058D1"/>
    <w:rsid w:val="00810597"/>
    <w:rsid w:val="00810DF3"/>
    <w:rsid w:val="008115CA"/>
    <w:rsid w:val="00813997"/>
    <w:rsid w:val="008139A5"/>
    <w:rsid w:val="00815AAB"/>
    <w:rsid w:val="00816174"/>
    <w:rsid w:val="0082090B"/>
    <w:rsid w:val="008214FC"/>
    <w:rsid w:val="00823BB4"/>
    <w:rsid w:val="00824EE3"/>
    <w:rsid w:val="0083203F"/>
    <w:rsid w:val="00833E67"/>
    <w:rsid w:val="00834510"/>
    <w:rsid w:val="00834601"/>
    <w:rsid w:val="00835158"/>
    <w:rsid w:val="00836ED5"/>
    <w:rsid w:val="0084355D"/>
    <w:rsid w:val="008451F5"/>
    <w:rsid w:val="00845375"/>
    <w:rsid w:val="0084580A"/>
    <w:rsid w:val="008463F0"/>
    <w:rsid w:val="00850A19"/>
    <w:rsid w:val="008561F9"/>
    <w:rsid w:val="00856684"/>
    <w:rsid w:val="008600AC"/>
    <w:rsid w:val="00861524"/>
    <w:rsid w:val="00861651"/>
    <w:rsid w:val="0086339B"/>
    <w:rsid w:val="008644D4"/>
    <w:rsid w:val="00864FF2"/>
    <w:rsid w:val="0086524B"/>
    <w:rsid w:val="008674C7"/>
    <w:rsid w:val="00870B9D"/>
    <w:rsid w:val="008712B6"/>
    <w:rsid w:val="0087281A"/>
    <w:rsid w:val="00873F16"/>
    <w:rsid w:val="00874801"/>
    <w:rsid w:val="008749E1"/>
    <w:rsid w:val="00876CFB"/>
    <w:rsid w:val="00881BB3"/>
    <w:rsid w:val="008828EC"/>
    <w:rsid w:val="00885254"/>
    <w:rsid w:val="008863FD"/>
    <w:rsid w:val="008874DC"/>
    <w:rsid w:val="00891433"/>
    <w:rsid w:val="00891714"/>
    <w:rsid w:val="00892552"/>
    <w:rsid w:val="008948DC"/>
    <w:rsid w:val="008968F0"/>
    <w:rsid w:val="00896D20"/>
    <w:rsid w:val="008A0E73"/>
    <w:rsid w:val="008A0F80"/>
    <w:rsid w:val="008A1847"/>
    <w:rsid w:val="008A4B83"/>
    <w:rsid w:val="008A5B4D"/>
    <w:rsid w:val="008A6820"/>
    <w:rsid w:val="008A710B"/>
    <w:rsid w:val="008A72FA"/>
    <w:rsid w:val="008B1BA8"/>
    <w:rsid w:val="008B2AB9"/>
    <w:rsid w:val="008C5A8A"/>
    <w:rsid w:val="008C6253"/>
    <w:rsid w:val="008D211D"/>
    <w:rsid w:val="008D38CA"/>
    <w:rsid w:val="008D410C"/>
    <w:rsid w:val="008D5823"/>
    <w:rsid w:val="008D5CCF"/>
    <w:rsid w:val="008D7990"/>
    <w:rsid w:val="008E0EEE"/>
    <w:rsid w:val="008E195D"/>
    <w:rsid w:val="008F0757"/>
    <w:rsid w:val="008F550F"/>
    <w:rsid w:val="008F688C"/>
    <w:rsid w:val="008F6F3B"/>
    <w:rsid w:val="008F7564"/>
    <w:rsid w:val="008F75A1"/>
    <w:rsid w:val="008F76F6"/>
    <w:rsid w:val="009011A1"/>
    <w:rsid w:val="00903788"/>
    <w:rsid w:val="00904046"/>
    <w:rsid w:val="00906326"/>
    <w:rsid w:val="00907B2D"/>
    <w:rsid w:val="00912E1F"/>
    <w:rsid w:val="0091331B"/>
    <w:rsid w:val="00915051"/>
    <w:rsid w:val="00916A15"/>
    <w:rsid w:val="009174FA"/>
    <w:rsid w:val="009207D7"/>
    <w:rsid w:val="00923222"/>
    <w:rsid w:val="00927732"/>
    <w:rsid w:val="0092793D"/>
    <w:rsid w:val="00927E26"/>
    <w:rsid w:val="009323A9"/>
    <w:rsid w:val="009338CA"/>
    <w:rsid w:val="00941E62"/>
    <w:rsid w:val="00944262"/>
    <w:rsid w:val="00944277"/>
    <w:rsid w:val="00944672"/>
    <w:rsid w:val="00944F0A"/>
    <w:rsid w:val="00946F26"/>
    <w:rsid w:val="009516D2"/>
    <w:rsid w:val="00952E39"/>
    <w:rsid w:val="00952E7F"/>
    <w:rsid w:val="00960B3C"/>
    <w:rsid w:val="00970112"/>
    <w:rsid w:val="00970D3C"/>
    <w:rsid w:val="00973747"/>
    <w:rsid w:val="00975121"/>
    <w:rsid w:val="00975D60"/>
    <w:rsid w:val="00980668"/>
    <w:rsid w:val="00983744"/>
    <w:rsid w:val="009845C6"/>
    <w:rsid w:val="009852CF"/>
    <w:rsid w:val="00985C32"/>
    <w:rsid w:val="00987C53"/>
    <w:rsid w:val="009907C4"/>
    <w:rsid w:val="00990C6D"/>
    <w:rsid w:val="0099127B"/>
    <w:rsid w:val="00991AA1"/>
    <w:rsid w:val="00994C20"/>
    <w:rsid w:val="009951DB"/>
    <w:rsid w:val="00996D6A"/>
    <w:rsid w:val="00997B47"/>
    <w:rsid w:val="009A06A2"/>
    <w:rsid w:val="009A1D48"/>
    <w:rsid w:val="009A23AA"/>
    <w:rsid w:val="009A3113"/>
    <w:rsid w:val="009B0C20"/>
    <w:rsid w:val="009B2056"/>
    <w:rsid w:val="009B244F"/>
    <w:rsid w:val="009B3B14"/>
    <w:rsid w:val="009B46C9"/>
    <w:rsid w:val="009B4A6E"/>
    <w:rsid w:val="009B5151"/>
    <w:rsid w:val="009B6368"/>
    <w:rsid w:val="009C02A1"/>
    <w:rsid w:val="009C1B63"/>
    <w:rsid w:val="009C3156"/>
    <w:rsid w:val="009C6B7B"/>
    <w:rsid w:val="009D3EC2"/>
    <w:rsid w:val="009D428C"/>
    <w:rsid w:val="009D45FD"/>
    <w:rsid w:val="009E7123"/>
    <w:rsid w:val="009F3A68"/>
    <w:rsid w:val="009F58AC"/>
    <w:rsid w:val="009F6C4E"/>
    <w:rsid w:val="00A0660E"/>
    <w:rsid w:val="00A1074E"/>
    <w:rsid w:val="00A126D8"/>
    <w:rsid w:val="00A127CB"/>
    <w:rsid w:val="00A13C8D"/>
    <w:rsid w:val="00A14165"/>
    <w:rsid w:val="00A14184"/>
    <w:rsid w:val="00A141BF"/>
    <w:rsid w:val="00A1544E"/>
    <w:rsid w:val="00A173F9"/>
    <w:rsid w:val="00A20034"/>
    <w:rsid w:val="00A20339"/>
    <w:rsid w:val="00A21F2B"/>
    <w:rsid w:val="00A22BC8"/>
    <w:rsid w:val="00A23EF0"/>
    <w:rsid w:val="00A25AF3"/>
    <w:rsid w:val="00A25C94"/>
    <w:rsid w:val="00A25D09"/>
    <w:rsid w:val="00A2666F"/>
    <w:rsid w:val="00A27979"/>
    <w:rsid w:val="00A31FAF"/>
    <w:rsid w:val="00A320CE"/>
    <w:rsid w:val="00A334D6"/>
    <w:rsid w:val="00A335F6"/>
    <w:rsid w:val="00A34B7A"/>
    <w:rsid w:val="00A36D9D"/>
    <w:rsid w:val="00A40F75"/>
    <w:rsid w:val="00A42BBC"/>
    <w:rsid w:val="00A430C7"/>
    <w:rsid w:val="00A442DB"/>
    <w:rsid w:val="00A4590F"/>
    <w:rsid w:val="00A4601D"/>
    <w:rsid w:val="00A467FC"/>
    <w:rsid w:val="00A4698F"/>
    <w:rsid w:val="00A5482C"/>
    <w:rsid w:val="00A56137"/>
    <w:rsid w:val="00A57ED4"/>
    <w:rsid w:val="00A62E52"/>
    <w:rsid w:val="00A6322F"/>
    <w:rsid w:val="00A63B77"/>
    <w:rsid w:val="00A642B9"/>
    <w:rsid w:val="00A67680"/>
    <w:rsid w:val="00A7064F"/>
    <w:rsid w:val="00A715BB"/>
    <w:rsid w:val="00A7253E"/>
    <w:rsid w:val="00A73236"/>
    <w:rsid w:val="00A77AD1"/>
    <w:rsid w:val="00A80DA1"/>
    <w:rsid w:val="00A830DA"/>
    <w:rsid w:val="00A83EAD"/>
    <w:rsid w:val="00A844A0"/>
    <w:rsid w:val="00A91A11"/>
    <w:rsid w:val="00A93EEF"/>
    <w:rsid w:val="00A96EED"/>
    <w:rsid w:val="00A97055"/>
    <w:rsid w:val="00AA0B40"/>
    <w:rsid w:val="00AB676C"/>
    <w:rsid w:val="00AB69ED"/>
    <w:rsid w:val="00AB6A4C"/>
    <w:rsid w:val="00AB7920"/>
    <w:rsid w:val="00AC002B"/>
    <w:rsid w:val="00AC2DD4"/>
    <w:rsid w:val="00AC5B3C"/>
    <w:rsid w:val="00AC6B70"/>
    <w:rsid w:val="00AD0605"/>
    <w:rsid w:val="00AD1B69"/>
    <w:rsid w:val="00AD2038"/>
    <w:rsid w:val="00AD2D70"/>
    <w:rsid w:val="00AD3171"/>
    <w:rsid w:val="00AD5A69"/>
    <w:rsid w:val="00AD79B9"/>
    <w:rsid w:val="00AE0065"/>
    <w:rsid w:val="00AE227B"/>
    <w:rsid w:val="00AE285C"/>
    <w:rsid w:val="00AE2CEA"/>
    <w:rsid w:val="00AE6108"/>
    <w:rsid w:val="00AE656F"/>
    <w:rsid w:val="00AF35F2"/>
    <w:rsid w:val="00AF3F7B"/>
    <w:rsid w:val="00AF429A"/>
    <w:rsid w:val="00AF5CD9"/>
    <w:rsid w:val="00B03309"/>
    <w:rsid w:val="00B049DF"/>
    <w:rsid w:val="00B06727"/>
    <w:rsid w:val="00B07886"/>
    <w:rsid w:val="00B13F82"/>
    <w:rsid w:val="00B15EC7"/>
    <w:rsid w:val="00B1744B"/>
    <w:rsid w:val="00B2099C"/>
    <w:rsid w:val="00B21377"/>
    <w:rsid w:val="00B21522"/>
    <w:rsid w:val="00B23855"/>
    <w:rsid w:val="00B27213"/>
    <w:rsid w:val="00B27F97"/>
    <w:rsid w:val="00B31643"/>
    <w:rsid w:val="00B32656"/>
    <w:rsid w:val="00B3365A"/>
    <w:rsid w:val="00B347D3"/>
    <w:rsid w:val="00B36204"/>
    <w:rsid w:val="00B36622"/>
    <w:rsid w:val="00B402FC"/>
    <w:rsid w:val="00B40DCF"/>
    <w:rsid w:val="00B41808"/>
    <w:rsid w:val="00B45C62"/>
    <w:rsid w:val="00B46CEF"/>
    <w:rsid w:val="00B52F8E"/>
    <w:rsid w:val="00B530A4"/>
    <w:rsid w:val="00B53D15"/>
    <w:rsid w:val="00B54D4D"/>
    <w:rsid w:val="00B55B0F"/>
    <w:rsid w:val="00B56A37"/>
    <w:rsid w:val="00B60238"/>
    <w:rsid w:val="00B608A2"/>
    <w:rsid w:val="00B609E7"/>
    <w:rsid w:val="00B637C4"/>
    <w:rsid w:val="00B63CD6"/>
    <w:rsid w:val="00B66486"/>
    <w:rsid w:val="00B66756"/>
    <w:rsid w:val="00B66E74"/>
    <w:rsid w:val="00B66FA8"/>
    <w:rsid w:val="00B74B67"/>
    <w:rsid w:val="00B7576D"/>
    <w:rsid w:val="00B765F2"/>
    <w:rsid w:val="00B77DD2"/>
    <w:rsid w:val="00B80734"/>
    <w:rsid w:val="00B80D3D"/>
    <w:rsid w:val="00B8373E"/>
    <w:rsid w:val="00B838A1"/>
    <w:rsid w:val="00B850EB"/>
    <w:rsid w:val="00B9001F"/>
    <w:rsid w:val="00B92595"/>
    <w:rsid w:val="00B93E7B"/>
    <w:rsid w:val="00B955DF"/>
    <w:rsid w:val="00B97371"/>
    <w:rsid w:val="00BA3F47"/>
    <w:rsid w:val="00BA428B"/>
    <w:rsid w:val="00BA4CED"/>
    <w:rsid w:val="00BA4D78"/>
    <w:rsid w:val="00BA7D9C"/>
    <w:rsid w:val="00BB0D40"/>
    <w:rsid w:val="00BC00E8"/>
    <w:rsid w:val="00BC158E"/>
    <w:rsid w:val="00BC16AF"/>
    <w:rsid w:val="00BC1C89"/>
    <w:rsid w:val="00BC3373"/>
    <w:rsid w:val="00BC40A8"/>
    <w:rsid w:val="00BC61DB"/>
    <w:rsid w:val="00BC7043"/>
    <w:rsid w:val="00BD181D"/>
    <w:rsid w:val="00BD46D3"/>
    <w:rsid w:val="00BD473C"/>
    <w:rsid w:val="00BD517F"/>
    <w:rsid w:val="00BD7056"/>
    <w:rsid w:val="00BD7540"/>
    <w:rsid w:val="00BE4019"/>
    <w:rsid w:val="00BE4D4C"/>
    <w:rsid w:val="00BE5B36"/>
    <w:rsid w:val="00BE7403"/>
    <w:rsid w:val="00BE75DB"/>
    <w:rsid w:val="00BE7D4F"/>
    <w:rsid w:val="00BF11B2"/>
    <w:rsid w:val="00BF1594"/>
    <w:rsid w:val="00BF1FD3"/>
    <w:rsid w:val="00BF2890"/>
    <w:rsid w:val="00BF73C7"/>
    <w:rsid w:val="00C00F43"/>
    <w:rsid w:val="00C06589"/>
    <w:rsid w:val="00C10B3D"/>
    <w:rsid w:val="00C11BC8"/>
    <w:rsid w:val="00C11CF1"/>
    <w:rsid w:val="00C128D9"/>
    <w:rsid w:val="00C12A12"/>
    <w:rsid w:val="00C137F4"/>
    <w:rsid w:val="00C13C08"/>
    <w:rsid w:val="00C1405E"/>
    <w:rsid w:val="00C1407C"/>
    <w:rsid w:val="00C15AA3"/>
    <w:rsid w:val="00C16B64"/>
    <w:rsid w:val="00C1753F"/>
    <w:rsid w:val="00C1779F"/>
    <w:rsid w:val="00C22197"/>
    <w:rsid w:val="00C22E9D"/>
    <w:rsid w:val="00C24C24"/>
    <w:rsid w:val="00C32328"/>
    <w:rsid w:val="00C32C8D"/>
    <w:rsid w:val="00C32ECB"/>
    <w:rsid w:val="00C3523A"/>
    <w:rsid w:val="00C35F28"/>
    <w:rsid w:val="00C37E6B"/>
    <w:rsid w:val="00C4041F"/>
    <w:rsid w:val="00C4048B"/>
    <w:rsid w:val="00C41145"/>
    <w:rsid w:val="00C42291"/>
    <w:rsid w:val="00C42998"/>
    <w:rsid w:val="00C44895"/>
    <w:rsid w:val="00C455F5"/>
    <w:rsid w:val="00C51B18"/>
    <w:rsid w:val="00C53C12"/>
    <w:rsid w:val="00C54289"/>
    <w:rsid w:val="00C57159"/>
    <w:rsid w:val="00C572CA"/>
    <w:rsid w:val="00C61681"/>
    <w:rsid w:val="00C62B0A"/>
    <w:rsid w:val="00C63A97"/>
    <w:rsid w:val="00C640D3"/>
    <w:rsid w:val="00C704D4"/>
    <w:rsid w:val="00C71FEE"/>
    <w:rsid w:val="00C76ABE"/>
    <w:rsid w:val="00C76B1E"/>
    <w:rsid w:val="00C77B4B"/>
    <w:rsid w:val="00C82CBA"/>
    <w:rsid w:val="00C841C2"/>
    <w:rsid w:val="00C85D93"/>
    <w:rsid w:val="00C85F5E"/>
    <w:rsid w:val="00C8639C"/>
    <w:rsid w:val="00C87CE2"/>
    <w:rsid w:val="00C9450D"/>
    <w:rsid w:val="00C94E8A"/>
    <w:rsid w:val="00C95BC9"/>
    <w:rsid w:val="00C97DE4"/>
    <w:rsid w:val="00CA2048"/>
    <w:rsid w:val="00CA25F1"/>
    <w:rsid w:val="00CA26F5"/>
    <w:rsid w:val="00CA2C94"/>
    <w:rsid w:val="00CA2EEB"/>
    <w:rsid w:val="00CA48B3"/>
    <w:rsid w:val="00CA6CFD"/>
    <w:rsid w:val="00CA7D69"/>
    <w:rsid w:val="00CB1972"/>
    <w:rsid w:val="00CB4A16"/>
    <w:rsid w:val="00CB5782"/>
    <w:rsid w:val="00CB59D6"/>
    <w:rsid w:val="00CB7113"/>
    <w:rsid w:val="00CB7E6E"/>
    <w:rsid w:val="00CC09A2"/>
    <w:rsid w:val="00CC341D"/>
    <w:rsid w:val="00CC5EBB"/>
    <w:rsid w:val="00CD079B"/>
    <w:rsid w:val="00CD31B1"/>
    <w:rsid w:val="00CD3905"/>
    <w:rsid w:val="00CD4182"/>
    <w:rsid w:val="00CD5196"/>
    <w:rsid w:val="00CD5680"/>
    <w:rsid w:val="00CD686A"/>
    <w:rsid w:val="00CD771A"/>
    <w:rsid w:val="00CE256C"/>
    <w:rsid w:val="00CE2783"/>
    <w:rsid w:val="00CE4D2D"/>
    <w:rsid w:val="00CE572D"/>
    <w:rsid w:val="00CE6653"/>
    <w:rsid w:val="00CE6A08"/>
    <w:rsid w:val="00CE72FD"/>
    <w:rsid w:val="00CF32F9"/>
    <w:rsid w:val="00D0096D"/>
    <w:rsid w:val="00D01A15"/>
    <w:rsid w:val="00D02228"/>
    <w:rsid w:val="00D03E6F"/>
    <w:rsid w:val="00D04734"/>
    <w:rsid w:val="00D078EA"/>
    <w:rsid w:val="00D13F6C"/>
    <w:rsid w:val="00D148B1"/>
    <w:rsid w:val="00D14F64"/>
    <w:rsid w:val="00D207B7"/>
    <w:rsid w:val="00D21226"/>
    <w:rsid w:val="00D24C6B"/>
    <w:rsid w:val="00D2684E"/>
    <w:rsid w:val="00D30D33"/>
    <w:rsid w:val="00D33955"/>
    <w:rsid w:val="00D3572F"/>
    <w:rsid w:val="00D3718B"/>
    <w:rsid w:val="00D37F87"/>
    <w:rsid w:val="00D40D0C"/>
    <w:rsid w:val="00D42218"/>
    <w:rsid w:val="00D456D8"/>
    <w:rsid w:val="00D45D6C"/>
    <w:rsid w:val="00D465D9"/>
    <w:rsid w:val="00D4671F"/>
    <w:rsid w:val="00D50516"/>
    <w:rsid w:val="00D50FC2"/>
    <w:rsid w:val="00D5134F"/>
    <w:rsid w:val="00D51D40"/>
    <w:rsid w:val="00D51F90"/>
    <w:rsid w:val="00D5654A"/>
    <w:rsid w:val="00D57FE0"/>
    <w:rsid w:val="00D6037D"/>
    <w:rsid w:val="00D61105"/>
    <w:rsid w:val="00D61C75"/>
    <w:rsid w:val="00D63387"/>
    <w:rsid w:val="00D644C2"/>
    <w:rsid w:val="00D66170"/>
    <w:rsid w:val="00D668FD"/>
    <w:rsid w:val="00D66C93"/>
    <w:rsid w:val="00D7122F"/>
    <w:rsid w:val="00D713ED"/>
    <w:rsid w:val="00D729C5"/>
    <w:rsid w:val="00D749FF"/>
    <w:rsid w:val="00D75428"/>
    <w:rsid w:val="00D76607"/>
    <w:rsid w:val="00D8370B"/>
    <w:rsid w:val="00D84EFA"/>
    <w:rsid w:val="00D8539D"/>
    <w:rsid w:val="00D863AF"/>
    <w:rsid w:val="00D866D6"/>
    <w:rsid w:val="00D8679A"/>
    <w:rsid w:val="00D87506"/>
    <w:rsid w:val="00D90937"/>
    <w:rsid w:val="00D91312"/>
    <w:rsid w:val="00D93390"/>
    <w:rsid w:val="00D954F1"/>
    <w:rsid w:val="00D960B1"/>
    <w:rsid w:val="00DA06B0"/>
    <w:rsid w:val="00DA1403"/>
    <w:rsid w:val="00DA31B7"/>
    <w:rsid w:val="00DA3249"/>
    <w:rsid w:val="00DA3F98"/>
    <w:rsid w:val="00DA44D2"/>
    <w:rsid w:val="00DB0B3A"/>
    <w:rsid w:val="00DB1AA2"/>
    <w:rsid w:val="00DB2E5B"/>
    <w:rsid w:val="00DB4886"/>
    <w:rsid w:val="00DB7E18"/>
    <w:rsid w:val="00DC1E69"/>
    <w:rsid w:val="00DC419B"/>
    <w:rsid w:val="00DC6591"/>
    <w:rsid w:val="00DC6E8F"/>
    <w:rsid w:val="00DD0C6A"/>
    <w:rsid w:val="00DD33BF"/>
    <w:rsid w:val="00DD3751"/>
    <w:rsid w:val="00DD401A"/>
    <w:rsid w:val="00DD50D7"/>
    <w:rsid w:val="00DD5C75"/>
    <w:rsid w:val="00DD6498"/>
    <w:rsid w:val="00DD694C"/>
    <w:rsid w:val="00DE46DF"/>
    <w:rsid w:val="00DE5AD9"/>
    <w:rsid w:val="00DE7576"/>
    <w:rsid w:val="00DE7DE2"/>
    <w:rsid w:val="00DF2413"/>
    <w:rsid w:val="00DF25A4"/>
    <w:rsid w:val="00DF4F9D"/>
    <w:rsid w:val="00DF5FB5"/>
    <w:rsid w:val="00DF6149"/>
    <w:rsid w:val="00DF75EE"/>
    <w:rsid w:val="00E0000A"/>
    <w:rsid w:val="00E005F9"/>
    <w:rsid w:val="00E009A8"/>
    <w:rsid w:val="00E05B97"/>
    <w:rsid w:val="00E06719"/>
    <w:rsid w:val="00E0729B"/>
    <w:rsid w:val="00E1202A"/>
    <w:rsid w:val="00E12A66"/>
    <w:rsid w:val="00E134B6"/>
    <w:rsid w:val="00E15347"/>
    <w:rsid w:val="00E154AD"/>
    <w:rsid w:val="00E15F19"/>
    <w:rsid w:val="00E257A8"/>
    <w:rsid w:val="00E25DF7"/>
    <w:rsid w:val="00E27F51"/>
    <w:rsid w:val="00E30818"/>
    <w:rsid w:val="00E30D57"/>
    <w:rsid w:val="00E31FEF"/>
    <w:rsid w:val="00E32400"/>
    <w:rsid w:val="00E33F81"/>
    <w:rsid w:val="00E3458B"/>
    <w:rsid w:val="00E34AAF"/>
    <w:rsid w:val="00E36C37"/>
    <w:rsid w:val="00E37789"/>
    <w:rsid w:val="00E40D36"/>
    <w:rsid w:val="00E41570"/>
    <w:rsid w:val="00E41603"/>
    <w:rsid w:val="00E41C46"/>
    <w:rsid w:val="00E44BE6"/>
    <w:rsid w:val="00E45C1F"/>
    <w:rsid w:val="00E46A1F"/>
    <w:rsid w:val="00E47E5E"/>
    <w:rsid w:val="00E5053F"/>
    <w:rsid w:val="00E51F10"/>
    <w:rsid w:val="00E54C48"/>
    <w:rsid w:val="00E561C9"/>
    <w:rsid w:val="00E56A9F"/>
    <w:rsid w:val="00E5757D"/>
    <w:rsid w:val="00E624B7"/>
    <w:rsid w:val="00E64453"/>
    <w:rsid w:val="00E7223A"/>
    <w:rsid w:val="00E72D87"/>
    <w:rsid w:val="00E733A8"/>
    <w:rsid w:val="00E73B0C"/>
    <w:rsid w:val="00E74634"/>
    <w:rsid w:val="00E75631"/>
    <w:rsid w:val="00E77B4E"/>
    <w:rsid w:val="00E80167"/>
    <w:rsid w:val="00E80ACC"/>
    <w:rsid w:val="00E83FC0"/>
    <w:rsid w:val="00E843B7"/>
    <w:rsid w:val="00E84434"/>
    <w:rsid w:val="00E85CA8"/>
    <w:rsid w:val="00E86044"/>
    <w:rsid w:val="00E86D1C"/>
    <w:rsid w:val="00E87A4C"/>
    <w:rsid w:val="00E94242"/>
    <w:rsid w:val="00E94873"/>
    <w:rsid w:val="00E96878"/>
    <w:rsid w:val="00EA1E38"/>
    <w:rsid w:val="00EA2E25"/>
    <w:rsid w:val="00EA3936"/>
    <w:rsid w:val="00EA3DD5"/>
    <w:rsid w:val="00EA3E20"/>
    <w:rsid w:val="00EA746D"/>
    <w:rsid w:val="00EB145E"/>
    <w:rsid w:val="00EB1611"/>
    <w:rsid w:val="00EB203B"/>
    <w:rsid w:val="00EB35F7"/>
    <w:rsid w:val="00EB5106"/>
    <w:rsid w:val="00EB519E"/>
    <w:rsid w:val="00EB7611"/>
    <w:rsid w:val="00EC137E"/>
    <w:rsid w:val="00EC14D2"/>
    <w:rsid w:val="00EC27A2"/>
    <w:rsid w:val="00EC3226"/>
    <w:rsid w:val="00EC47DF"/>
    <w:rsid w:val="00EC5130"/>
    <w:rsid w:val="00EC5376"/>
    <w:rsid w:val="00EC55A5"/>
    <w:rsid w:val="00EC5B33"/>
    <w:rsid w:val="00EC5C0C"/>
    <w:rsid w:val="00EC707A"/>
    <w:rsid w:val="00ED00F3"/>
    <w:rsid w:val="00ED2D45"/>
    <w:rsid w:val="00ED362D"/>
    <w:rsid w:val="00ED3F2D"/>
    <w:rsid w:val="00ED6103"/>
    <w:rsid w:val="00ED71D3"/>
    <w:rsid w:val="00EE189D"/>
    <w:rsid w:val="00EE428D"/>
    <w:rsid w:val="00EE7649"/>
    <w:rsid w:val="00EF038E"/>
    <w:rsid w:val="00EF0EE0"/>
    <w:rsid w:val="00EF2067"/>
    <w:rsid w:val="00EF608B"/>
    <w:rsid w:val="00EF76E8"/>
    <w:rsid w:val="00F00BEB"/>
    <w:rsid w:val="00F00D1E"/>
    <w:rsid w:val="00F00DDB"/>
    <w:rsid w:val="00F01236"/>
    <w:rsid w:val="00F03763"/>
    <w:rsid w:val="00F04985"/>
    <w:rsid w:val="00F04AF4"/>
    <w:rsid w:val="00F04E6D"/>
    <w:rsid w:val="00F103A7"/>
    <w:rsid w:val="00F1119C"/>
    <w:rsid w:val="00F153CD"/>
    <w:rsid w:val="00F15503"/>
    <w:rsid w:val="00F15AF1"/>
    <w:rsid w:val="00F165BA"/>
    <w:rsid w:val="00F169B4"/>
    <w:rsid w:val="00F16DCB"/>
    <w:rsid w:val="00F1765E"/>
    <w:rsid w:val="00F21113"/>
    <w:rsid w:val="00F21190"/>
    <w:rsid w:val="00F25534"/>
    <w:rsid w:val="00F27548"/>
    <w:rsid w:val="00F313E6"/>
    <w:rsid w:val="00F31ECC"/>
    <w:rsid w:val="00F33428"/>
    <w:rsid w:val="00F339F4"/>
    <w:rsid w:val="00F33EA8"/>
    <w:rsid w:val="00F35B11"/>
    <w:rsid w:val="00F35F1D"/>
    <w:rsid w:val="00F430F8"/>
    <w:rsid w:val="00F43C39"/>
    <w:rsid w:val="00F43D4E"/>
    <w:rsid w:val="00F53053"/>
    <w:rsid w:val="00F54933"/>
    <w:rsid w:val="00F55B12"/>
    <w:rsid w:val="00F56CCA"/>
    <w:rsid w:val="00F56E16"/>
    <w:rsid w:val="00F56F98"/>
    <w:rsid w:val="00F5714D"/>
    <w:rsid w:val="00F62182"/>
    <w:rsid w:val="00F621D6"/>
    <w:rsid w:val="00F64130"/>
    <w:rsid w:val="00F65889"/>
    <w:rsid w:val="00F66E45"/>
    <w:rsid w:val="00F7183A"/>
    <w:rsid w:val="00F7290C"/>
    <w:rsid w:val="00F76ABC"/>
    <w:rsid w:val="00F7779A"/>
    <w:rsid w:val="00F808A9"/>
    <w:rsid w:val="00F809BE"/>
    <w:rsid w:val="00F830AE"/>
    <w:rsid w:val="00F83FC8"/>
    <w:rsid w:val="00F84460"/>
    <w:rsid w:val="00F85FDB"/>
    <w:rsid w:val="00F8611C"/>
    <w:rsid w:val="00F863D4"/>
    <w:rsid w:val="00F87388"/>
    <w:rsid w:val="00F8760A"/>
    <w:rsid w:val="00F94EE7"/>
    <w:rsid w:val="00F95A74"/>
    <w:rsid w:val="00F965FE"/>
    <w:rsid w:val="00FA0FDE"/>
    <w:rsid w:val="00FA11EC"/>
    <w:rsid w:val="00FA34CC"/>
    <w:rsid w:val="00FA40D7"/>
    <w:rsid w:val="00FB2ED0"/>
    <w:rsid w:val="00FB7CB1"/>
    <w:rsid w:val="00FC2276"/>
    <w:rsid w:val="00FC2C13"/>
    <w:rsid w:val="00FC4C30"/>
    <w:rsid w:val="00FC6B36"/>
    <w:rsid w:val="00FC7C70"/>
    <w:rsid w:val="00FD28C5"/>
    <w:rsid w:val="00FE084B"/>
    <w:rsid w:val="00FE106D"/>
    <w:rsid w:val="00FE18FB"/>
    <w:rsid w:val="00FE5135"/>
    <w:rsid w:val="00FE6352"/>
    <w:rsid w:val="00FE72ED"/>
    <w:rsid w:val="00FE7DA4"/>
    <w:rsid w:val="00FF22F4"/>
    <w:rsid w:val="00FF33E1"/>
    <w:rsid w:val="00FF3D27"/>
    <w:rsid w:val="00FF5B1B"/>
    <w:rsid w:val="00FF6D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647B8"/>
  <w15:chartTrackingRefBased/>
  <w15:docId w15:val="{FEC501C5-54BA-4A8D-ABCF-71481239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F98"/>
    <w:pPr>
      <w:spacing w:after="0" w:line="254" w:lineRule="auto"/>
    </w:pPr>
  </w:style>
  <w:style w:type="paragraph" w:styleId="Heading1">
    <w:name w:val="heading 1"/>
    <w:basedOn w:val="Normal"/>
    <w:next w:val="Normal"/>
    <w:link w:val="Heading1Char"/>
    <w:uiPriority w:val="9"/>
    <w:qFormat/>
    <w:rsid w:val="00B92595"/>
    <w:pPr>
      <w:keepNext/>
      <w:keepLines/>
      <w:spacing w:before="240"/>
      <w:outlineLvl w:val="0"/>
    </w:pPr>
    <w:rPr>
      <w:rFonts w:asciiTheme="majorHAnsi" w:eastAsiaTheme="majorEastAsia" w:hAnsiTheme="majorHAnsi" w:cstheme="majorBidi"/>
      <w:color w:val="319BA2" w:themeColor="accent1" w:themeShade="BF"/>
      <w:sz w:val="32"/>
      <w:szCs w:val="32"/>
    </w:rPr>
  </w:style>
  <w:style w:type="paragraph" w:styleId="Heading2">
    <w:name w:val="heading 2"/>
    <w:basedOn w:val="Normal"/>
    <w:next w:val="Normal"/>
    <w:link w:val="Heading2Char"/>
    <w:uiPriority w:val="9"/>
    <w:semiHidden/>
    <w:unhideWhenUsed/>
    <w:qFormat/>
    <w:rsid w:val="00B92595"/>
    <w:pPr>
      <w:keepNext/>
      <w:keepLines/>
      <w:spacing w:before="40"/>
      <w:outlineLvl w:val="1"/>
    </w:pPr>
    <w:rPr>
      <w:rFonts w:asciiTheme="majorHAnsi" w:eastAsiaTheme="majorEastAsia" w:hAnsiTheme="majorHAnsi" w:cstheme="majorBidi"/>
      <w:color w:val="319BA2"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Car">
    <w:name w:val="Bullets Car"/>
    <w:basedOn w:val="DefaultParagraphFont"/>
    <w:link w:val="Bullets"/>
    <w:locked/>
    <w:rsid w:val="006F4F81"/>
    <w:rPr>
      <w:color w:val="3F3F42" w:themeColor="background1" w:themeTint="E6"/>
      <w:sz w:val="24"/>
    </w:rPr>
  </w:style>
  <w:style w:type="paragraph" w:customStyle="1" w:styleId="Bullets">
    <w:name w:val="Bullets"/>
    <w:basedOn w:val="ListBullet"/>
    <w:link w:val="BulletsCar"/>
    <w:rsid w:val="006F4F81"/>
    <w:pPr>
      <w:spacing w:line="276" w:lineRule="auto"/>
      <w:jc w:val="both"/>
    </w:pPr>
    <w:rPr>
      <w:color w:val="3F3F42" w:themeColor="background1" w:themeTint="E6"/>
      <w:sz w:val="24"/>
    </w:rPr>
  </w:style>
  <w:style w:type="character" w:customStyle="1" w:styleId="Title1normalChar">
    <w:name w:val="Title1_normal Char"/>
    <w:basedOn w:val="DefaultParagraphFont"/>
    <w:link w:val="Title1normal"/>
    <w:locked/>
    <w:rsid w:val="00F830AE"/>
    <w:rPr>
      <w:rFonts w:asciiTheme="majorHAnsi" w:hAnsiTheme="majorHAnsi"/>
      <w:color w:val="0086AC" w:themeColor="accent5"/>
      <w:sz w:val="40"/>
    </w:rPr>
  </w:style>
  <w:style w:type="paragraph" w:customStyle="1" w:styleId="Title1normal">
    <w:name w:val="Title1_normal"/>
    <w:basedOn w:val="Normal"/>
    <w:next w:val="Normal"/>
    <w:link w:val="Title1normalChar"/>
    <w:rsid w:val="00F830AE"/>
    <w:pPr>
      <w:spacing w:after="240"/>
      <w:jc w:val="both"/>
    </w:pPr>
    <w:rPr>
      <w:rFonts w:asciiTheme="majorHAnsi" w:hAnsiTheme="majorHAnsi"/>
      <w:color w:val="0086AC" w:themeColor="accent5"/>
      <w:sz w:val="40"/>
    </w:rPr>
  </w:style>
  <w:style w:type="character" w:customStyle="1" w:styleId="TitleIndexCar">
    <w:name w:val="TitleIndex Car"/>
    <w:basedOn w:val="DefaultParagraphFont"/>
    <w:link w:val="TitleIndex"/>
    <w:locked/>
    <w:rsid w:val="00B92595"/>
    <w:rPr>
      <w:rFonts w:asciiTheme="majorHAnsi" w:eastAsiaTheme="majorEastAsia" w:hAnsiTheme="majorHAnsi" w:cstheme="majorBidi"/>
      <w:b/>
      <w:color w:val="154064" w:themeColor="text2" w:themeShade="BF"/>
      <w:spacing w:val="-10"/>
      <w:kern w:val="28"/>
      <w:sz w:val="56"/>
      <w:szCs w:val="56"/>
    </w:rPr>
  </w:style>
  <w:style w:type="paragraph" w:customStyle="1" w:styleId="TitleIndex">
    <w:name w:val="TitleIndex"/>
    <w:basedOn w:val="Title"/>
    <w:link w:val="TitleIndexCar"/>
    <w:qFormat/>
    <w:rsid w:val="00B92595"/>
    <w:pPr>
      <w:spacing w:before="120" w:after="360"/>
      <w:jc w:val="both"/>
    </w:pPr>
    <w:rPr>
      <w:b/>
      <w:color w:val="154064" w:themeColor="text2" w:themeShade="BF"/>
    </w:rPr>
  </w:style>
  <w:style w:type="character" w:customStyle="1" w:styleId="Title2Char">
    <w:name w:val="Title2 Char"/>
    <w:basedOn w:val="TitleIndexCar"/>
    <w:link w:val="Title2"/>
    <w:locked/>
    <w:rsid w:val="005741AF"/>
    <w:rPr>
      <w:rFonts w:asciiTheme="majorHAnsi" w:eastAsiaTheme="majorEastAsia" w:hAnsiTheme="majorHAnsi" w:cstheme="majorBidi"/>
      <w:b w:val="0"/>
      <w:color w:val="0097B7" w:themeColor="accent4"/>
      <w:spacing w:val="-10"/>
      <w:kern w:val="28"/>
      <w:sz w:val="28"/>
      <w:szCs w:val="56"/>
    </w:rPr>
  </w:style>
  <w:style w:type="paragraph" w:customStyle="1" w:styleId="Title2">
    <w:name w:val="Title2"/>
    <w:basedOn w:val="Normal"/>
    <w:link w:val="Title2Char"/>
    <w:qFormat/>
    <w:rsid w:val="005741AF"/>
    <w:pPr>
      <w:spacing w:before="120" w:after="120"/>
      <w:jc w:val="both"/>
    </w:pPr>
    <w:rPr>
      <w:rFonts w:asciiTheme="majorHAnsi" w:hAnsiTheme="majorHAnsi"/>
      <w:color w:val="0097B7" w:themeColor="accent4"/>
      <w:sz w:val="28"/>
    </w:rPr>
  </w:style>
  <w:style w:type="character" w:customStyle="1" w:styleId="paragraphCar">
    <w:name w:val="paragraph Car"/>
    <w:basedOn w:val="DefaultParagraphFont"/>
    <w:link w:val="paragraph"/>
    <w:locked/>
    <w:rsid w:val="003B7750"/>
    <w:rPr>
      <w:color w:val="3F3F42" w:themeColor="background1" w:themeTint="E6"/>
      <w:sz w:val="24"/>
    </w:rPr>
  </w:style>
  <w:style w:type="paragraph" w:customStyle="1" w:styleId="paragraph">
    <w:name w:val="paragraph"/>
    <w:basedOn w:val="Normal"/>
    <w:link w:val="paragraphCar"/>
    <w:qFormat/>
    <w:rsid w:val="003B7750"/>
    <w:pPr>
      <w:spacing w:before="120" w:after="120"/>
      <w:jc w:val="both"/>
    </w:pPr>
    <w:rPr>
      <w:color w:val="3F3F42" w:themeColor="background1" w:themeTint="E6"/>
      <w:sz w:val="24"/>
    </w:rPr>
  </w:style>
  <w:style w:type="character" w:customStyle="1" w:styleId="HeaderFooterCar">
    <w:name w:val="HeaderFooter Car"/>
    <w:basedOn w:val="DefaultParagraphFont"/>
    <w:link w:val="HeaderFooter"/>
    <w:locked/>
    <w:rsid w:val="00B92595"/>
    <w:rPr>
      <w:color w:val="929297" w:themeColor="background1" w:themeTint="80"/>
      <w:sz w:val="20"/>
      <w:szCs w:val="20"/>
    </w:rPr>
  </w:style>
  <w:style w:type="paragraph" w:customStyle="1" w:styleId="HeaderFooter">
    <w:name w:val="HeaderFooter"/>
    <w:basedOn w:val="Normal"/>
    <w:link w:val="HeaderFooterCar"/>
    <w:qFormat/>
    <w:rsid w:val="00B92595"/>
    <w:pPr>
      <w:jc w:val="both"/>
    </w:pPr>
    <w:rPr>
      <w:color w:val="929297" w:themeColor="background1" w:themeTint="80"/>
      <w:sz w:val="20"/>
      <w:szCs w:val="20"/>
    </w:rPr>
  </w:style>
  <w:style w:type="character" w:customStyle="1" w:styleId="TableHeadCar">
    <w:name w:val="TableHead Car"/>
    <w:basedOn w:val="DefaultParagraphFont"/>
    <w:link w:val="TableHead"/>
    <w:locked/>
    <w:rsid w:val="00B92595"/>
    <w:rPr>
      <w:b/>
      <w:iCs/>
      <w:color w:val="FFFFFF" w:themeColor="text1"/>
      <w:shd w:val="clear" w:color="auto" w:fill="0097B7" w:themeFill="accent4"/>
    </w:rPr>
  </w:style>
  <w:style w:type="paragraph" w:customStyle="1" w:styleId="TableHead">
    <w:name w:val="TableHead"/>
    <w:basedOn w:val="IntenseQuote"/>
    <w:link w:val="TableHeadCar"/>
    <w:qFormat/>
    <w:rsid w:val="00B92595"/>
    <w:pPr>
      <w:pBdr>
        <w:top w:val="none" w:sz="0" w:space="0" w:color="auto"/>
        <w:bottom w:val="single" w:sz="48" w:space="1" w:color="0097B7" w:themeColor="accent4"/>
      </w:pBdr>
      <w:shd w:val="clear" w:color="auto" w:fill="0097B7" w:themeFill="accent4"/>
      <w:spacing w:before="120" w:after="0"/>
      <w:ind w:left="862" w:right="862"/>
    </w:pPr>
    <w:rPr>
      <w:b/>
      <w:i w:val="0"/>
      <w:color w:val="FFFFFF" w:themeColor="text1"/>
    </w:rPr>
  </w:style>
  <w:style w:type="character" w:customStyle="1" w:styleId="TableContentCar">
    <w:name w:val="TableContent Car"/>
    <w:basedOn w:val="TableHeadCar"/>
    <w:link w:val="TableContent"/>
    <w:locked/>
    <w:rsid w:val="00B92595"/>
    <w:rPr>
      <w:b w:val="0"/>
      <w:iCs/>
      <w:color w:val="3F3F42" w:themeColor="background1" w:themeTint="E6"/>
      <w:shd w:val="clear" w:color="auto" w:fill="0097B7" w:themeFill="accent4"/>
    </w:rPr>
  </w:style>
  <w:style w:type="paragraph" w:customStyle="1" w:styleId="TableContent">
    <w:name w:val="TableContent"/>
    <w:basedOn w:val="Normal"/>
    <w:link w:val="TableContentCar"/>
    <w:qFormat/>
    <w:rsid w:val="00B92595"/>
    <w:pPr>
      <w:pBdr>
        <w:bottom w:val="single" w:sz="24" w:space="1" w:color="FFFFFF" w:themeColor="text1"/>
      </w:pBdr>
      <w:ind w:left="862" w:right="862"/>
    </w:pPr>
    <w:rPr>
      <w:iCs/>
      <w:color w:val="3F3F42" w:themeColor="background1" w:themeTint="E6"/>
    </w:rPr>
  </w:style>
  <w:style w:type="character" w:customStyle="1" w:styleId="TableContentEndCar">
    <w:name w:val="TableContentEnd Car"/>
    <w:basedOn w:val="TableContentCar"/>
    <w:link w:val="TableContentEnd"/>
    <w:locked/>
    <w:rsid w:val="00B92595"/>
    <w:rPr>
      <w:b w:val="0"/>
      <w:iCs/>
      <w:color w:val="3F3F42" w:themeColor="background1" w:themeTint="E6"/>
      <w:shd w:val="clear" w:color="auto" w:fill="0097B7" w:themeFill="accent4"/>
    </w:rPr>
  </w:style>
  <w:style w:type="paragraph" w:customStyle="1" w:styleId="TableContentEnd">
    <w:name w:val="TableContentEnd"/>
    <w:basedOn w:val="TableContent"/>
    <w:link w:val="TableContentEndCar"/>
    <w:qFormat/>
    <w:rsid w:val="00B92595"/>
    <w:pPr>
      <w:pBdr>
        <w:bottom w:val="single" w:sz="8" w:space="1" w:color="0097B7" w:themeColor="accent4"/>
      </w:pBdr>
      <w:spacing w:after="120"/>
    </w:pPr>
  </w:style>
  <w:style w:type="character" w:customStyle="1" w:styleId="TableContentEndBoldCar">
    <w:name w:val="TableContentEndBold Car"/>
    <w:basedOn w:val="TableContentEndCar"/>
    <w:link w:val="TableContentEndBold"/>
    <w:locked/>
    <w:rsid w:val="00B92595"/>
    <w:rPr>
      <w:b/>
      <w:iCs/>
      <w:color w:val="3F3F42" w:themeColor="background1" w:themeTint="E6"/>
      <w:shd w:val="clear" w:color="auto" w:fill="0097B7" w:themeFill="accent4"/>
    </w:rPr>
  </w:style>
  <w:style w:type="paragraph" w:customStyle="1" w:styleId="TableContentEndBold">
    <w:name w:val="TableContentEndBold"/>
    <w:basedOn w:val="TableContentEnd"/>
    <w:link w:val="TableContentEndBoldCar"/>
    <w:qFormat/>
    <w:rsid w:val="00B92595"/>
    <w:pPr>
      <w:spacing w:line="240" w:lineRule="auto"/>
    </w:pPr>
    <w:rPr>
      <w:b/>
    </w:rPr>
  </w:style>
  <w:style w:type="character" w:customStyle="1" w:styleId="TableContentHeadCar">
    <w:name w:val="TableContentHead Car"/>
    <w:basedOn w:val="TableHeadCar"/>
    <w:link w:val="TableContentHead"/>
    <w:locked/>
    <w:rsid w:val="00B92595"/>
    <w:rPr>
      <w:b w:val="0"/>
      <w:iCs/>
      <w:color w:val="3F3F42" w:themeColor="background1" w:themeTint="E6"/>
      <w:shd w:val="clear" w:color="auto" w:fill="E8E8E9" w:themeFill="background1" w:themeFillTint="1A"/>
    </w:rPr>
  </w:style>
  <w:style w:type="paragraph" w:customStyle="1" w:styleId="TableContentHead">
    <w:name w:val="TableContentHead"/>
    <w:basedOn w:val="TableHead"/>
    <w:link w:val="TableContentHeadCar"/>
    <w:qFormat/>
    <w:rsid w:val="00B92595"/>
    <w:pPr>
      <w:pBdr>
        <w:bottom w:val="single" w:sz="24" w:space="1" w:color="E8E8E9" w:themeColor="background1" w:themeTint="1A"/>
      </w:pBdr>
      <w:shd w:val="clear" w:color="auto" w:fill="E8E8E9" w:themeFill="background1" w:themeFillTint="1A"/>
      <w:spacing w:before="0"/>
      <w:jc w:val="left"/>
    </w:pPr>
    <w:rPr>
      <w:b w:val="0"/>
      <w:color w:val="3F3F42" w:themeColor="background1" w:themeTint="E6"/>
    </w:rPr>
  </w:style>
  <w:style w:type="character" w:customStyle="1" w:styleId="NameTableImgCar">
    <w:name w:val="NameTableImg Car"/>
    <w:basedOn w:val="HeaderFooterCar"/>
    <w:link w:val="NameTableImg"/>
    <w:locked/>
    <w:rsid w:val="00B92595"/>
    <w:rPr>
      <w:i/>
      <w:color w:val="929297" w:themeColor="background1" w:themeTint="80"/>
      <w:sz w:val="20"/>
      <w:szCs w:val="20"/>
    </w:rPr>
  </w:style>
  <w:style w:type="paragraph" w:customStyle="1" w:styleId="NameTableImg">
    <w:name w:val="NameTableImg"/>
    <w:basedOn w:val="HeaderFooter"/>
    <w:link w:val="NameTableImgCar"/>
    <w:qFormat/>
    <w:rsid w:val="00B92595"/>
    <w:pPr>
      <w:jc w:val="center"/>
    </w:pPr>
    <w:rPr>
      <w:i/>
    </w:rPr>
  </w:style>
  <w:style w:type="character" w:customStyle="1" w:styleId="Title2IndexCar">
    <w:name w:val="Title2Index Car"/>
    <w:basedOn w:val="Title2Char"/>
    <w:link w:val="Title2Index"/>
    <w:locked/>
    <w:rsid w:val="002200B3"/>
    <w:rPr>
      <w:rFonts w:asciiTheme="majorHAnsi" w:eastAsiaTheme="majorEastAsia" w:hAnsiTheme="majorHAnsi" w:cstheme="majorBidi"/>
      <w:b w:val="0"/>
      <w:color w:val="5E5E62" w:themeColor="background1" w:themeTint="BF"/>
      <w:spacing w:val="-10"/>
      <w:kern w:val="28"/>
      <w:sz w:val="28"/>
      <w:szCs w:val="26"/>
    </w:rPr>
  </w:style>
  <w:style w:type="paragraph" w:customStyle="1" w:styleId="Title2Index">
    <w:name w:val="Title2Index"/>
    <w:basedOn w:val="Title2"/>
    <w:link w:val="Title2IndexCar"/>
    <w:qFormat/>
    <w:rsid w:val="002200B3"/>
    <w:pPr>
      <w:spacing w:before="0" w:after="60"/>
      <w:ind w:left="454"/>
    </w:pPr>
    <w:rPr>
      <w:color w:val="5E5E62" w:themeColor="background1" w:themeTint="BF"/>
    </w:rPr>
  </w:style>
  <w:style w:type="character" w:customStyle="1" w:styleId="Title1Char">
    <w:name w:val="Title1 Char"/>
    <w:basedOn w:val="Title1normalChar"/>
    <w:link w:val="Title1"/>
    <w:locked/>
    <w:rsid w:val="00CB1972"/>
    <w:rPr>
      <w:rFonts w:asciiTheme="majorHAnsi" w:hAnsiTheme="majorHAnsi"/>
      <w:color w:val="0097B7" w:themeColor="accent4"/>
      <w:sz w:val="40"/>
    </w:rPr>
  </w:style>
  <w:style w:type="paragraph" w:customStyle="1" w:styleId="Title1">
    <w:name w:val="Title1"/>
    <w:basedOn w:val="Normal"/>
    <w:link w:val="Title1Char"/>
    <w:qFormat/>
    <w:rsid w:val="00CB1972"/>
    <w:pPr>
      <w:spacing w:after="240"/>
      <w:jc w:val="both"/>
    </w:pPr>
    <w:rPr>
      <w:rFonts w:asciiTheme="majorHAnsi" w:hAnsiTheme="majorHAnsi"/>
      <w:color w:val="0097B7" w:themeColor="accent4"/>
      <w:sz w:val="40"/>
    </w:rPr>
  </w:style>
  <w:style w:type="character" w:customStyle="1" w:styleId="Heading1Char">
    <w:name w:val="Heading 1 Char"/>
    <w:basedOn w:val="DefaultParagraphFont"/>
    <w:link w:val="Heading1"/>
    <w:uiPriority w:val="9"/>
    <w:rsid w:val="00B92595"/>
    <w:rPr>
      <w:rFonts w:asciiTheme="majorHAnsi" w:eastAsiaTheme="majorEastAsia" w:hAnsiTheme="majorHAnsi" w:cstheme="majorBidi"/>
      <w:color w:val="319BA2" w:themeColor="accent1" w:themeShade="BF"/>
      <w:sz w:val="32"/>
      <w:szCs w:val="32"/>
    </w:rPr>
  </w:style>
  <w:style w:type="paragraph" w:styleId="Title">
    <w:name w:val="Title"/>
    <w:basedOn w:val="Normal"/>
    <w:next w:val="Normal"/>
    <w:link w:val="TitleChar"/>
    <w:uiPriority w:val="10"/>
    <w:qFormat/>
    <w:rsid w:val="00B9259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595"/>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B92595"/>
    <w:rPr>
      <w:rFonts w:asciiTheme="majorHAnsi" w:eastAsiaTheme="majorEastAsia" w:hAnsiTheme="majorHAnsi" w:cstheme="majorBidi"/>
      <w:color w:val="319BA2" w:themeColor="accent1" w:themeShade="BF"/>
      <w:sz w:val="26"/>
      <w:szCs w:val="26"/>
    </w:rPr>
  </w:style>
  <w:style w:type="paragraph" w:styleId="IntenseQuote">
    <w:name w:val="Intense Quote"/>
    <w:basedOn w:val="Normal"/>
    <w:next w:val="Normal"/>
    <w:link w:val="IntenseQuoteChar"/>
    <w:uiPriority w:val="30"/>
    <w:qFormat/>
    <w:rsid w:val="00B92595"/>
    <w:pPr>
      <w:pBdr>
        <w:top w:val="single" w:sz="4" w:space="10" w:color="51C3CA" w:themeColor="accent1"/>
        <w:bottom w:val="single" w:sz="4" w:space="10" w:color="51C3CA" w:themeColor="accent1"/>
      </w:pBdr>
      <w:spacing w:before="360" w:after="360"/>
      <w:ind w:left="864" w:right="864"/>
      <w:jc w:val="center"/>
    </w:pPr>
    <w:rPr>
      <w:i/>
      <w:iCs/>
      <w:color w:val="51C3CA" w:themeColor="accent1"/>
    </w:rPr>
  </w:style>
  <w:style w:type="character" w:customStyle="1" w:styleId="IntenseQuoteChar">
    <w:name w:val="Intense Quote Char"/>
    <w:basedOn w:val="DefaultParagraphFont"/>
    <w:link w:val="IntenseQuote"/>
    <w:uiPriority w:val="30"/>
    <w:rsid w:val="00B92595"/>
    <w:rPr>
      <w:i/>
      <w:iCs/>
      <w:color w:val="51C3CA" w:themeColor="accent1"/>
    </w:rPr>
  </w:style>
  <w:style w:type="paragraph" w:styleId="Header">
    <w:name w:val="header"/>
    <w:basedOn w:val="Normal"/>
    <w:link w:val="HeaderChar"/>
    <w:uiPriority w:val="99"/>
    <w:unhideWhenUsed/>
    <w:rsid w:val="00B27F97"/>
    <w:pPr>
      <w:tabs>
        <w:tab w:val="center" w:pos="4252"/>
        <w:tab w:val="right" w:pos="8504"/>
      </w:tabs>
      <w:spacing w:line="240" w:lineRule="auto"/>
    </w:pPr>
  </w:style>
  <w:style w:type="character" w:customStyle="1" w:styleId="HeaderChar">
    <w:name w:val="Header Char"/>
    <w:basedOn w:val="DefaultParagraphFont"/>
    <w:link w:val="Header"/>
    <w:uiPriority w:val="99"/>
    <w:rsid w:val="00B27F97"/>
  </w:style>
  <w:style w:type="paragraph" w:styleId="Footer">
    <w:name w:val="footer"/>
    <w:basedOn w:val="Normal"/>
    <w:link w:val="FooterChar"/>
    <w:uiPriority w:val="99"/>
    <w:unhideWhenUsed/>
    <w:rsid w:val="00B27F97"/>
    <w:pPr>
      <w:tabs>
        <w:tab w:val="center" w:pos="4252"/>
        <w:tab w:val="right" w:pos="8504"/>
      </w:tabs>
      <w:spacing w:line="240" w:lineRule="auto"/>
    </w:pPr>
  </w:style>
  <w:style w:type="character" w:customStyle="1" w:styleId="FooterChar">
    <w:name w:val="Footer Char"/>
    <w:basedOn w:val="DefaultParagraphFont"/>
    <w:link w:val="Footer"/>
    <w:uiPriority w:val="99"/>
    <w:rsid w:val="00B27F97"/>
  </w:style>
  <w:style w:type="table" w:styleId="TableGrid">
    <w:name w:val="Table Grid"/>
    <w:basedOn w:val="TableNormal"/>
    <w:uiPriority w:val="39"/>
    <w:rsid w:val="00251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32F9"/>
    <w:pPr>
      <w:ind w:left="720"/>
      <w:contextualSpacing/>
    </w:pPr>
  </w:style>
  <w:style w:type="table" w:styleId="GridTable4-Accent1">
    <w:name w:val="Grid Table 4 Accent 1"/>
    <w:basedOn w:val="TableNormal"/>
    <w:uiPriority w:val="49"/>
    <w:rsid w:val="00072345"/>
    <w:pPr>
      <w:spacing w:after="0" w:line="240" w:lineRule="auto"/>
    </w:pPr>
    <w:tblPr>
      <w:tblStyleRowBandSize w:val="1"/>
      <w:tblStyleColBandSize w:val="1"/>
      <w:tblBorders>
        <w:top w:val="single" w:sz="4" w:space="0" w:color="96DADF" w:themeColor="accent1" w:themeTint="99"/>
        <w:left w:val="single" w:sz="4" w:space="0" w:color="96DADF" w:themeColor="accent1" w:themeTint="99"/>
        <w:bottom w:val="single" w:sz="4" w:space="0" w:color="96DADF" w:themeColor="accent1" w:themeTint="99"/>
        <w:right w:val="single" w:sz="4" w:space="0" w:color="96DADF" w:themeColor="accent1" w:themeTint="99"/>
        <w:insideH w:val="single" w:sz="4" w:space="0" w:color="96DADF" w:themeColor="accent1" w:themeTint="99"/>
        <w:insideV w:val="single" w:sz="4" w:space="0" w:color="96DADF" w:themeColor="accent1" w:themeTint="99"/>
      </w:tblBorders>
    </w:tblPr>
    <w:tblStylePr w:type="firstRow">
      <w:rPr>
        <w:b/>
        <w:bCs/>
        <w:color w:val="FFFFFF" w:themeColor="text1"/>
      </w:rPr>
      <w:tblPr/>
      <w:tcPr>
        <w:shd w:val="clear" w:color="auto" w:fill="0097B7" w:themeFill="accent4"/>
      </w:tcPr>
    </w:tblStylePr>
    <w:tblStylePr w:type="lastRow">
      <w:rPr>
        <w:b/>
        <w:bCs/>
      </w:rPr>
      <w:tblPr/>
      <w:tcPr>
        <w:tcBorders>
          <w:top w:val="double" w:sz="4" w:space="0" w:color="51C3CA" w:themeColor="accent1"/>
        </w:tcBorders>
      </w:tcPr>
    </w:tblStylePr>
    <w:tblStylePr w:type="firstCol">
      <w:rPr>
        <w:b w:val="0"/>
        <w:bCs/>
      </w:rPr>
    </w:tblStylePr>
    <w:tblStylePr w:type="lastCol">
      <w:rPr>
        <w:b/>
        <w:bCs/>
      </w:rPr>
    </w:tblStylePr>
    <w:tblStylePr w:type="band1Vert">
      <w:tblPr/>
      <w:tcPr>
        <w:shd w:val="clear" w:color="auto" w:fill="DCF2F4" w:themeFill="accent1" w:themeFillTint="33"/>
      </w:tcPr>
    </w:tblStylePr>
    <w:tblStylePr w:type="band1Horz">
      <w:pPr>
        <w:jc w:val="center"/>
      </w:pPr>
      <w:tblPr/>
      <w:tcPr>
        <w:shd w:val="clear" w:color="auto" w:fill="D9D9D9" w:themeFill="text1" w:themeFillShade="D9"/>
        <w:vAlign w:val="center"/>
      </w:tcPr>
    </w:tblStylePr>
    <w:tblStylePr w:type="band2Horz">
      <w:pPr>
        <w:jc w:val="center"/>
      </w:pPr>
      <w:tblPr/>
      <w:tcPr>
        <w:vAlign w:val="center"/>
      </w:tcPr>
    </w:tblStylePr>
  </w:style>
  <w:style w:type="table" w:styleId="GridTable4">
    <w:name w:val="Grid Table 4"/>
    <w:basedOn w:val="TableNormal"/>
    <w:uiPriority w:val="49"/>
    <w:rsid w:val="0041502F"/>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color w:val="2B2B2D"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insideV w:val="nil"/>
        </w:tcBorders>
        <w:shd w:val="clear" w:color="auto" w:fill="FFFFFF" w:themeFill="text1"/>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GridTable1Light">
    <w:name w:val="Grid Table 1 Light"/>
    <w:basedOn w:val="TableNormal"/>
    <w:uiPriority w:val="46"/>
    <w:rsid w:val="0041502F"/>
    <w:pPr>
      <w:spacing w:after="0" w:line="240" w:lineRule="auto"/>
    </w:pPr>
    <w:tblPr>
      <w:tblStyleRowBandSize w:val="1"/>
      <w:tblStyleColBandSize w:val="1"/>
      <w:tblBorders>
        <w:top w:val="single" w:sz="4" w:space="0" w:color="FFFFFF" w:themeColor="text1" w:themeTint="66"/>
        <w:left w:val="single" w:sz="4" w:space="0" w:color="FFFFFF" w:themeColor="text1" w:themeTint="66"/>
        <w:bottom w:val="single" w:sz="4" w:space="0" w:color="FFFFFF" w:themeColor="text1" w:themeTint="66"/>
        <w:right w:val="single" w:sz="4" w:space="0" w:color="FFFFFF" w:themeColor="text1" w:themeTint="66"/>
        <w:insideH w:val="single" w:sz="4" w:space="0" w:color="FFFFFF" w:themeColor="text1" w:themeTint="66"/>
        <w:insideV w:val="single" w:sz="4" w:space="0" w:color="FFFFFF" w:themeColor="text1" w:themeTint="66"/>
      </w:tblBorders>
    </w:tblPr>
    <w:tblStylePr w:type="firstRow">
      <w:rPr>
        <w:b/>
        <w:bCs/>
      </w:rPr>
      <w:tblPr/>
      <w:tcPr>
        <w:tcBorders>
          <w:bottom w:val="single" w:sz="12" w:space="0" w:color="FFFFFF" w:themeColor="text1" w:themeTint="99"/>
        </w:tcBorders>
      </w:tcPr>
    </w:tblStylePr>
    <w:tblStylePr w:type="lastRow">
      <w:rPr>
        <w:b/>
        <w:bCs/>
      </w:rPr>
      <w:tblPr/>
      <w:tcPr>
        <w:tcBorders>
          <w:top w:val="double" w:sz="2" w:space="0" w:color="FFFFFF"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71C1C"/>
    <w:pPr>
      <w:outlineLvl w:val="9"/>
    </w:pPr>
    <w:rPr>
      <w:lang w:val="en-US"/>
    </w:rPr>
  </w:style>
  <w:style w:type="paragraph" w:styleId="TOC1">
    <w:name w:val="toc 1"/>
    <w:basedOn w:val="Normal"/>
    <w:next w:val="Normal"/>
    <w:autoRedefine/>
    <w:uiPriority w:val="39"/>
    <w:unhideWhenUsed/>
    <w:rsid w:val="00271C1C"/>
    <w:pPr>
      <w:spacing w:after="100"/>
    </w:pPr>
  </w:style>
  <w:style w:type="paragraph" w:styleId="TOC2">
    <w:name w:val="toc 2"/>
    <w:basedOn w:val="Normal"/>
    <w:next w:val="Normal"/>
    <w:autoRedefine/>
    <w:uiPriority w:val="39"/>
    <w:unhideWhenUsed/>
    <w:rsid w:val="00271C1C"/>
    <w:pPr>
      <w:spacing w:after="100"/>
      <w:ind w:left="220"/>
    </w:pPr>
  </w:style>
  <w:style w:type="character" w:styleId="Hyperlink">
    <w:name w:val="Hyperlink"/>
    <w:basedOn w:val="DefaultParagraphFont"/>
    <w:uiPriority w:val="99"/>
    <w:unhideWhenUsed/>
    <w:rsid w:val="00271C1C"/>
    <w:rPr>
      <w:color w:val="FBBA37" w:themeColor="hyperlink"/>
      <w:u w:val="single"/>
    </w:rPr>
  </w:style>
  <w:style w:type="paragraph" w:customStyle="1" w:styleId="Title1nfs">
    <w:name w:val="Title1_nfs"/>
    <w:basedOn w:val="paragraph"/>
    <w:link w:val="Title1nfsChar"/>
    <w:rsid w:val="00952E7F"/>
  </w:style>
  <w:style w:type="paragraph" w:customStyle="1" w:styleId="Title1nfsBold">
    <w:name w:val="Title1nfsBold"/>
    <w:basedOn w:val="Title1"/>
    <w:link w:val="Title1nfsBoldChar"/>
    <w:qFormat/>
    <w:rsid w:val="00C3523A"/>
    <w:pPr>
      <w:spacing w:before="360" w:after="120"/>
    </w:pPr>
    <w:rPr>
      <w:sz w:val="28"/>
    </w:rPr>
  </w:style>
  <w:style w:type="character" w:customStyle="1" w:styleId="Title1nfsChar">
    <w:name w:val="Title1_nfs Char"/>
    <w:basedOn w:val="paragraphCar"/>
    <w:link w:val="Title1nfs"/>
    <w:rsid w:val="00952E7F"/>
    <w:rPr>
      <w:color w:val="3F3F42" w:themeColor="background1" w:themeTint="E6"/>
      <w:sz w:val="24"/>
    </w:rPr>
  </w:style>
  <w:style w:type="paragraph" w:customStyle="1" w:styleId="Title2nfs">
    <w:name w:val="Title2nfs"/>
    <w:basedOn w:val="Title2"/>
    <w:link w:val="Title2nfsChar"/>
    <w:qFormat/>
    <w:rsid w:val="008D7990"/>
    <w:rPr>
      <w:color w:val="3F3F42" w:themeColor="background1" w:themeTint="E6"/>
      <w:sz w:val="22"/>
    </w:rPr>
  </w:style>
  <w:style w:type="character" w:customStyle="1" w:styleId="Title1nfsBoldChar">
    <w:name w:val="Title1nfsBold Char"/>
    <w:basedOn w:val="DefaultParagraphFont"/>
    <w:link w:val="Title1nfsBold"/>
    <w:rsid w:val="00C3523A"/>
    <w:rPr>
      <w:rFonts w:asciiTheme="majorHAnsi" w:hAnsiTheme="majorHAnsi"/>
      <w:color w:val="0097B7" w:themeColor="accent4"/>
      <w:sz w:val="28"/>
    </w:rPr>
  </w:style>
  <w:style w:type="character" w:customStyle="1" w:styleId="Title2Car">
    <w:name w:val="Title2 Car"/>
    <w:basedOn w:val="TitleIndexCar"/>
    <w:locked/>
    <w:rsid w:val="002446AC"/>
    <w:rPr>
      <w:rFonts w:asciiTheme="majorHAnsi" w:eastAsiaTheme="majorEastAsia" w:hAnsiTheme="majorHAnsi" w:cstheme="majorBidi"/>
      <w:b w:val="0"/>
      <w:color w:val="0097B7" w:themeColor="accent4"/>
      <w:spacing w:val="-10"/>
      <w:kern w:val="28"/>
      <w:sz w:val="28"/>
      <w:szCs w:val="26"/>
    </w:rPr>
  </w:style>
  <w:style w:type="character" w:customStyle="1" w:styleId="Title2nfsChar">
    <w:name w:val="Title2nfs Char"/>
    <w:basedOn w:val="Title1nfsBoldChar"/>
    <w:link w:val="Title2nfs"/>
    <w:rsid w:val="008D7990"/>
    <w:rPr>
      <w:rFonts w:asciiTheme="majorHAnsi" w:hAnsiTheme="majorHAnsi"/>
      <w:b/>
      <w:color w:val="3F3F42" w:themeColor="background1" w:themeTint="E6"/>
      <w:sz w:val="28"/>
    </w:rPr>
  </w:style>
  <w:style w:type="character" w:customStyle="1" w:styleId="Title1Car">
    <w:name w:val="Title1 Car"/>
    <w:basedOn w:val="DefaultParagraphFont"/>
    <w:locked/>
    <w:rsid w:val="006D12BA"/>
    <w:rPr>
      <w:rFonts w:asciiTheme="majorHAnsi" w:eastAsiaTheme="majorEastAsia" w:hAnsiTheme="majorHAnsi" w:cstheme="majorBidi"/>
      <w:color w:val="0086AC" w:themeColor="accent5"/>
      <w:sz w:val="40"/>
      <w:szCs w:val="32"/>
    </w:rPr>
  </w:style>
  <w:style w:type="paragraph" w:styleId="ListBullet">
    <w:name w:val="List Bullet"/>
    <w:basedOn w:val="Normal"/>
    <w:uiPriority w:val="99"/>
    <w:semiHidden/>
    <w:unhideWhenUsed/>
    <w:rsid w:val="00060170"/>
    <w:pPr>
      <w:numPr>
        <w:numId w:val="8"/>
      </w:numPr>
      <w:contextualSpacing/>
    </w:pPr>
  </w:style>
  <w:style w:type="paragraph" w:customStyle="1" w:styleId="BulletsDoc">
    <w:name w:val="BulletsDoc"/>
    <w:basedOn w:val="paragraph"/>
    <w:link w:val="BulletsDocChar"/>
    <w:qFormat/>
    <w:rsid w:val="006454A9"/>
    <w:pPr>
      <w:numPr>
        <w:numId w:val="9"/>
      </w:numPr>
      <w:spacing w:before="0" w:after="0" w:line="276" w:lineRule="auto"/>
    </w:pPr>
    <w:rPr>
      <w:lang w:val="en-US"/>
    </w:rPr>
  </w:style>
  <w:style w:type="character" w:customStyle="1" w:styleId="BulletsDocChar">
    <w:name w:val="BulletsDoc Char"/>
    <w:basedOn w:val="paragraphCar"/>
    <w:link w:val="BulletsDoc"/>
    <w:rsid w:val="006454A9"/>
    <w:rPr>
      <w:color w:val="3F3F42" w:themeColor="background1" w:themeTint="E6"/>
      <w:sz w:val="24"/>
      <w:lang w:val="en-US"/>
    </w:rPr>
  </w:style>
  <w:style w:type="paragraph" w:customStyle="1" w:styleId="CoverSubtitle28">
    <w:name w:val="CoverSubtitle28"/>
    <w:basedOn w:val="Normal"/>
    <w:link w:val="CoverSubtitle28Char"/>
    <w:qFormat/>
    <w:rsid w:val="00D8679A"/>
    <w:rPr>
      <w:rFonts w:ascii="Ubuntu" w:hAnsi="Ubuntu"/>
      <w:color w:val="1AA5BD" w:themeColor="accent3"/>
      <w:sz w:val="56"/>
    </w:rPr>
  </w:style>
  <w:style w:type="paragraph" w:customStyle="1" w:styleId="CoverSubtitle20">
    <w:name w:val="CoverSubtitle20"/>
    <w:basedOn w:val="Normal"/>
    <w:link w:val="CoverSubtitle20Char"/>
    <w:qFormat/>
    <w:rsid w:val="00BF1594"/>
    <w:rPr>
      <w:rFonts w:ascii="Ubuntu" w:hAnsi="Ubuntu"/>
      <w:color w:val="1AA5BD" w:themeColor="accent3"/>
      <w:sz w:val="40"/>
    </w:rPr>
  </w:style>
  <w:style w:type="character" w:customStyle="1" w:styleId="CoverSubtitle28Char">
    <w:name w:val="CoverSubtitle28 Char"/>
    <w:basedOn w:val="DefaultParagraphFont"/>
    <w:link w:val="CoverSubtitle28"/>
    <w:rsid w:val="00D8679A"/>
    <w:rPr>
      <w:rFonts w:ascii="Ubuntu" w:hAnsi="Ubuntu"/>
      <w:color w:val="1AA5BD" w:themeColor="accent3"/>
      <w:sz w:val="56"/>
    </w:rPr>
  </w:style>
  <w:style w:type="character" w:customStyle="1" w:styleId="CoverSubtitle20Char">
    <w:name w:val="CoverSubtitle20 Char"/>
    <w:basedOn w:val="DefaultParagraphFont"/>
    <w:link w:val="CoverSubtitle20"/>
    <w:rsid w:val="00BF1594"/>
    <w:rPr>
      <w:rFonts w:ascii="Ubuntu" w:hAnsi="Ubuntu"/>
      <w:color w:val="1AA5BD" w:themeColor="accent3"/>
      <w:sz w:val="40"/>
    </w:rPr>
  </w:style>
  <w:style w:type="table" w:customStyle="1" w:styleId="TableGrid1">
    <w:name w:val="Table Grid1"/>
    <w:basedOn w:val="TableNormal"/>
    <w:next w:val="TableGrid"/>
    <w:uiPriority w:val="39"/>
    <w:rsid w:val="000D3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C65E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65E0"/>
    <w:rPr>
      <w:rFonts w:ascii="Segoe UI" w:hAnsi="Segoe UI" w:cs="Segoe UI"/>
      <w:sz w:val="18"/>
      <w:szCs w:val="18"/>
    </w:rPr>
  </w:style>
  <w:style w:type="character" w:styleId="CommentReference">
    <w:name w:val="annotation reference"/>
    <w:basedOn w:val="DefaultParagraphFont"/>
    <w:uiPriority w:val="99"/>
    <w:semiHidden/>
    <w:unhideWhenUsed/>
    <w:rsid w:val="00780B28"/>
    <w:rPr>
      <w:sz w:val="16"/>
      <w:szCs w:val="16"/>
    </w:rPr>
  </w:style>
  <w:style w:type="paragraph" w:styleId="CommentText">
    <w:name w:val="annotation text"/>
    <w:basedOn w:val="Normal"/>
    <w:link w:val="CommentTextChar"/>
    <w:uiPriority w:val="99"/>
    <w:semiHidden/>
    <w:unhideWhenUsed/>
    <w:rsid w:val="00780B28"/>
    <w:pPr>
      <w:spacing w:line="240" w:lineRule="auto"/>
    </w:pPr>
    <w:rPr>
      <w:sz w:val="20"/>
      <w:szCs w:val="20"/>
    </w:rPr>
  </w:style>
  <w:style w:type="character" w:customStyle="1" w:styleId="CommentTextChar">
    <w:name w:val="Comment Text Char"/>
    <w:basedOn w:val="DefaultParagraphFont"/>
    <w:link w:val="CommentText"/>
    <w:uiPriority w:val="99"/>
    <w:semiHidden/>
    <w:rsid w:val="00780B28"/>
    <w:rPr>
      <w:sz w:val="20"/>
      <w:szCs w:val="20"/>
    </w:rPr>
  </w:style>
  <w:style w:type="paragraph" w:styleId="CommentSubject">
    <w:name w:val="annotation subject"/>
    <w:basedOn w:val="CommentText"/>
    <w:next w:val="CommentText"/>
    <w:link w:val="CommentSubjectChar"/>
    <w:uiPriority w:val="99"/>
    <w:semiHidden/>
    <w:unhideWhenUsed/>
    <w:rsid w:val="00780B28"/>
    <w:rPr>
      <w:b/>
      <w:bCs/>
    </w:rPr>
  </w:style>
  <w:style w:type="character" w:customStyle="1" w:styleId="CommentSubjectChar">
    <w:name w:val="Comment Subject Char"/>
    <w:basedOn w:val="CommentTextChar"/>
    <w:link w:val="CommentSubject"/>
    <w:uiPriority w:val="99"/>
    <w:semiHidden/>
    <w:rsid w:val="00780B28"/>
    <w:rPr>
      <w:b/>
      <w:bCs/>
      <w:sz w:val="20"/>
      <w:szCs w:val="20"/>
    </w:rPr>
  </w:style>
  <w:style w:type="character" w:customStyle="1" w:styleId="normaltextrun">
    <w:name w:val="normaltextrun"/>
    <w:basedOn w:val="DefaultParagraphFont"/>
    <w:rsid w:val="00726783"/>
  </w:style>
  <w:style w:type="character" w:customStyle="1" w:styleId="eop">
    <w:name w:val="eop"/>
    <w:basedOn w:val="DefaultParagraphFont"/>
    <w:rsid w:val="00726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7794">
      <w:bodyDiv w:val="1"/>
      <w:marLeft w:val="0"/>
      <w:marRight w:val="0"/>
      <w:marTop w:val="0"/>
      <w:marBottom w:val="0"/>
      <w:divBdr>
        <w:top w:val="none" w:sz="0" w:space="0" w:color="auto"/>
        <w:left w:val="none" w:sz="0" w:space="0" w:color="auto"/>
        <w:bottom w:val="none" w:sz="0" w:space="0" w:color="auto"/>
        <w:right w:val="none" w:sz="0" w:space="0" w:color="auto"/>
      </w:divBdr>
    </w:div>
    <w:div w:id="273290378">
      <w:bodyDiv w:val="1"/>
      <w:marLeft w:val="0"/>
      <w:marRight w:val="0"/>
      <w:marTop w:val="0"/>
      <w:marBottom w:val="0"/>
      <w:divBdr>
        <w:top w:val="none" w:sz="0" w:space="0" w:color="auto"/>
        <w:left w:val="none" w:sz="0" w:space="0" w:color="auto"/>
        <w:bottom w:val="none" w:sz="0" w:space="0" w:color="auto"/>
        <w:right w:val="none" w:sz="0" w:space="0" w:color="auto"/>
      </w:divBdr>
    </w:div>
    <w:div w:id="320744051">
      <w:bodyDiv w:val="1"/>
      <w:marLeft w:val="0"/>
      <w:marRight w:val="0"/>
      <w:marTop w:val="0"/>
      <w:marBottom w:val="0"/>
      <w:divBdr>
        <w:top w:val="none" w:sz="0" w:space="0" w:color="auto"/>
        <w:left w:val="none" w:sz="0" w:space="0" w:color="auto"/>
        <w:bottom w:val="none" w:sz="0" w:space="0" w:color="auto"/>
        <w:right w:val="none" w:sz="0" w:space="0" w:color="auto"/>
      </w:divBdr>
    </w:div>
    <w:div w:id="754208303">
      <w:bodyDiv w:val="1"/>
      <w:marLeft w:val="0"/>
      <w:marRight w:val="0"/>
      <w:marTop w:val="0"/>
      <w:marBottom w:val="0"/>
      <w:divBdr>
        <w:top w:val="none" w:sz="0" w:space="0" w:color="auto"/>
        <w:left w:val="none" w:sz="0" w:space="0" w:color="auto"/>
        <w:bottom w:val="none" w:sz="0" w:space="0" w:color="auto"/>
        <w:right w:val="none" w:sz="0" w:space="0" w:color="auto"/>
      </w:divBdr>
    </w:div>
    <w:div w:id="1149250723">
      <w:bodyDiv w:val="1"/>
      <w:marLeft w:val="0"/>
      <w:marRight w:val="0"/>
      <w:marTop w:val="0"/>
      <w:marBottom w:val="0"/>
      <w:divBdr>
        <w:top w:val="none" w:sz="0" w:space="0" w:color="auto"/>
        <w:left w:val="none" w:sz="0" w:space="0" w:color="auto"/>
        <w:bottom w:val="none" w:sz="0" w:space="0" w:color="auto"/>
        <w:right w:val="none" w:sz="0" w:space="0" w:color="auto"/>
      </w:divBdr>
    </w:div>
    <w:div w:id="1162115689">
      <w:bodyDiv w:val="1"/>
      <w:marLeft w:val="0"/>
      <w:marRight w:val="0"/>
      <w:marTop w:val="0"/>
      <w:marBottom w:val="0"/>
      <w:divBdr>
        <w:top w:val="none" w:sz="0" w:space="0" w:color="auto"/>
        <w:left w:val="none" w:sz="0" w:space="0" w:color="auto"/>
        <w:bottom w:val="none" w:sz="0" w:space="0" w:color="auto"/>
        <w:right w:val="none" w:sz="0" w:space="0" w:color="auto"/>
      </w:divBdr>
    </w:div>
    <w:div w:id="1452289370">
      <w:bodyDiv w:val="1"/>
      <w:marLeft w:val="0"/>
      <w:marRight w:val="0"/>
      <w:marTop w:val="0"/>
      <w:marBottom w:val="0"/>
      <w:divBdr>
        <w:top w:val="none" w:sz="0" w:space="0" w:color="auto"/>
        <w:left w:val="none" w:sz="0" w:space="0" w:color="auto"/>
        <w:bottom w:val="none" w:sz="0" w:space="0" w:color="auto"/>
        <w:right w:val="none" w:sz="0" w:space="0" w:color="auto"/>
      </w:divBdr>
    </w:div>
    <w:div w:id="172321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fontTable.xml" Type="http://schemas.openxmlformats.org/officeDocument/2006/relationships/fontTable"/><Relationship Id="rId12" Target="theme/theme1.xml" Type="http://schemas.openxmlformats.org/officeDocument/2006/relationships/theme"/><Relationship Id="rId13" Target="media/image2.png" Type="http://schemas.openxmlformats.org/officeDocument/2006/relationships/image"/><Relationship Id="rId14" Target="media/image3.png" Type="http://schemas.openxmlformats.org/officeDocument/2006/relationships/image"/><Relationship Id="rId15" Target="media/image4.png" Type="http://schemas.openxmlformats.org/officeDocument/2006/relationships/image"/><Relationship Id="rId16" Target="media/image5.png" Type="http://schemas.openxmlformats.org/officeDocument/2006/relationships/image"/><Relationship Id="rId17" Target="media/image6.png" Type="http://schemas.openxmlformats.org/officeDocument/2006/relationships/image"/><Relationship Id="rId18" Target="media/image7.png" Type="http://schemas.openxmlformats.org/officeDocument/2006/relationships/image"/><Relationship Id="rId19" Target="media/image8.png" Type="http://schemas.openxmlformats.org/officeDocument/2006/relationships/image"/><Relationship Id="rId2" Target="numbering.xml" Type="http://schemas.openxmlformats.org/officeDocument/2006/relationships/numbering"/><Relationship Id="rId20" Target="header2.xml" Type="http://schemas.openxmlformats.org/officeDocument/2006/relationships/header"/><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media/image1.png" Type="http://schemas.openxmlformats.org/officeDocument/2006/relationships/image"/><Relationship Id="rId9" Target="header1.xml" Type="http://schemas.openxmlformats.org/officeDocument/2006/relationships/header"/></Relationships>
</file>

<file path=word/theme/theme1.xml><?xml version="1.0" encoding="utf-8"?>
<a:theme xmlns:a="http://schemas.openxmlformats.org/drawingml/2006/main" name="Tema de Office">
  <a:themeElements>
    <a:clrScheme name="RatedPower2">
      <a:dk1>
        <a:srgbClr val="FFFFFF"/>
      </a:dk1>
      <a:lt1>
        <a:srgbClr val="2B2B2D"/>
      </a:lt1>
      <a:dk2>
        <a:srgbClr val="1C5686"/>
      </a:dk2>
      <a:lt2>
        <a:srgbClr val="176490"/>
      </a:lt2>
      <a:accent1>
        <a:srgbClr val="51C3CA"/>
      </a:accent1>
      <a:accent2>
        <a:srgbClr val="3CB2C3"/>
      </a:accent2>
      <a:accent3>
        <a:srgbClr val="1AA5BD"/>
      </a:accent3>
      <a:accent4>
        <a:srgbClr val="0097B7"/>
      </a:accent4>
      <a:accent5>
        <a:srgbClr val="0086AC"/>
      </a:accent5>
      <a:accent6>
        <a:srgbClr val="00759E"/>
      </a:accent6>
      <a:hlink>
        <a:srgbClr val="FBBA37"/>
      </a:hlink>
      <a:folHlink>
        <a:srgbClr val="2BC8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5344B-19B0-43AB-93F2-2991BDC6B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11</Pages>
  <Words>2192</Words>
  <Characters>12500</Characters>
  <Application>Microsoft Office Word</Application>
  <DocSecurity>0</DocSecurity>
  <Lines>104</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2022-03-04T08:44:00Z</dcterms:created>
  <dc:creator>Miguel Ángel Torrero Rionegro</dc:creator>
  <cp:lastModifiedBy>Javier González Cabrera</cp:lastModifiedBy>
  <dcterms:modified xsi:type="dcterms:W3CDTF">2023-07-25T13:57:00Z</dcterms:modified>
  <cp:revision>38</cp:revision>
</cp:coreProperties>
</file>